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95E61" w:rsidRDefault="00C95E61" w:rsidP="002B043B">
      <w:pPr>
        <w:jc w:val="center"/>
        <w:rPr>
          <w:b/>
          <w:sz w:val="32"/>
          <w:szCs w:val="32"/>
        </w:rPr>
      </w:pPr>
    </w:p>
    <w:p w:rsidR="002B043B" w:rsidRPr="00D73339" w:rsidRDefault="00D73339" w:rsidP="002B043B">
      <w:pPr>
        <w:jc w:val="center"/>
        <w:rPr>
          <w:b/>
          <w:sz w:val="32"/>
          <w:szCs w:val="32"/>
        </w:rPr>
      </w:pPr>
      <w:r w:rsidRPr="00D73339">
        <w:rPr>
          <w:b/>
          <w:sz w:val="32"/>
          <w:szCs w:val="32"/>
        </w:rPr>
        <w:t xml:space="preserve">INFORME </w:t>
      </w:r>
      <w:r w:rsidR="006A5485">
        <w:rPr>
          <w:b/>
          <w:sz w:val="32"/>
          <w:szCs w:val="32"/>
        </w:rPr>
        <w:t xml:space="preserve"> FINAL 2014</w:t>
      </w:r>
    </w:p>
    <w:p w:rsidR="00D73339" w:rsidRDefault="00D73339" w:rsidP="00DD0644">
      <w:pPr>
        <w:rPr>
          <w:b/>
          <w:sz w:val="32"/>
          <w:szCs w:val="32"/>
        </w:rPr>
      </w:pPr>
    </w:p>
    <w:p w:rsidR="00C95E61" w:rsidRPr="00D73339" w:rsidRDefault="00C95E61" w:rsidP="00DD0644">
      <w:pPr>
        <w:rPr>
          <w:b/>
          <w:sz w:val="32"/>
          <w:szCs w:val="32"/>
        </w:rPr>
      </w:pPr>
    </w:p>
    <w:p w:rsidR="00D73339" w:rsidRPr="00D73339" w:rsidRDefault="00D73339" w:rsidP="00D73339">
      <w:pPr>
        <w:jc w:val="center"/>
        <w:rPr>
          <w:b/>
          <w:sz w:val="32"/>
          <w:szCs w:val="32"/>
        </w:rPr>
      </w:pPr>
      <w:r w:rsidRPr="00D73339">
        <w:rPr>
          <w:b/>
          <w:sz w:val="32"/>
          <w:szCs w:val="32"/>
        </w:rPr>
        <w:t>CONTRATACIÓN DIRECTA No. 2013-CD000470-32800</w:t>
      </w:r>
    </w:p>
    <w:p w:rsidR="00D73339" w:rsidRPr="00D73339" w:rsidRDefault="00D73339" w:rsidP="00D73339">
      <w:pPr>
        <w:jc w:val="center"/>
        <w:rPr>
          <w:b/>
          <w:sz w:val="32"/>
          <w:szCs w:val="32"/>
        </w:rPr>
      </w:pPr>
      <w:r w:rsidRPr="00D73339">
        <w:rPr>
          <w:b/>
          <w:sz w:val="32"/>
          <w:szCs w:val="32"/>
        </w:rPr>
        <w:t>Consultoría para la medición del oleaje en Bahía Caldera con la Fundación da la Universidad de Costa Rica para la Investigación (FUNDEVI).</w:t>
      </w:r>
    </w:p>
    <w:p w:rsidR="00D73339" w:rsidRDefault="00D73339" w:rsidP="00D73339">
      <w:pPr>
        <w:rPr>
          <w:sz w:val="32"/>
          <w:szCs w:val="32"/>
        </w:rPr>
      </w:pPr>
    </w:p>
    <w:p w:rsidR="00D73339" w:rsidRPr="003174E1" w:rsidRDefault="002B043B" w:rsidP="00D73339">
      <w:pPr>
        <w:rPr>
          <w:b/>
          <w:sz w:val="32"/>
          <w:szCs w:val="32"/>
        </w:rPr>
      </w:pPr>
      <w:r w:rsidRPr="002B043B">
        <w:rPr>
          <w:b/>
          <w:sz w:val="32"/>
          <w:szCs w:val="32"/>
        </w:rPr>
        <w:t xml:space="preserve">Fechas de medición: </w:t>
      </w:r>
      <w:r w:rsidR="003174E1" w:rsidRPr="003174E1">
        <w:rPr>
          <w:b/>
          <w:sz w:val="32"/>
          <w:szCs w:val="32"/>
        </w:rPr>
        <w:t>23</w:t>
      </w:r>
      <w:r w:rsidR="006A5485" w:rsidRPr="003174E1">
        <w:rPr>
          <w:b/>
          <w:sz w:val="32"/>
          <w:szCs w:val="32"/>
        </w:rPr>
        <w:t xml:space="preserve"> </w:t>
      </w:r>
      <w:r w:rsidRPr="003174E1">
        <w:rPr>
          <w:b/>
          <w:sz w:val="32"/>
          <w:szCs w:val="32"/>
        </w:rPr>
        <w:t xml:space="preserve">de </w:t>
      </w:r>
      <w:r w:rsidR="003174E1" w:rsidRPr="003174E1">
        <w:rPr>
          <w:b/>
          <w:sz w:val="32"/>
          <w:szCs w:val="32"/>
        </w:rPr>
        <w:t xml:space="preserve">enero </w:t>
      </w:r>
      <w:r w:rsidRPr="003174E1">
        <w:rPr>
          <w:b/>
          <w:sz w:val="32"/>
          <w:szCs w:val="32"/>
        </w:rPr>
        <w:t xml:space="preserve">al </w:t>
      </w:r>
      <w:r w:rsidR="006A5485" w:rsidRPr="003174E1">
        <w:rPr>
          <w:b/>
          <w:sz w:val="32"/>
          <w:szCs w:val="32"/>
        </w:rPr>
        <w:t>3</w:t>
      </w:r>
      <w:r w:rsidRPr="003174E1">
        <w:rPr>
          <w:b/>
          <w:sz w:val="32"/>
          <w:szCs w:val="32"/>
        </w:rPr>
        <w:t xml:space="preserve"> de </w:t>
      </w:r>
      <w:r w:rsidR="006A5485" w:rsidRPr="003174E1">
        <w:rPr>
          <w:b/>
          <w:sz w:val="32"/>
          <w:szCs w:val="32"/>
        </w:rPr>
        <w:t>diciembre</w:t>
      </w:r>
      <w:r w:rsidRPr="003174E1">
        <w:rPr>
          <w:b/>
          <w:sz w:val="32"/>
          <w:szCs w:val="32"/>
        </w:rPr>
        <w:t xml:space="preserve"> del 2014</w:t>
      </w:r>
    </w:p>
    <w:p w:rsidR="00D73339" w:rsidRPr="00D73339" w:rsidRDefault="00D73339" w:rsidP="00D73339">
      <w:pPr>
        <w:rPr>
          <w:b/>
          <w:sz w:val="32"/>
          <w:szCs w:val="32"/>
        </w:rPr>
      </w:pPr>
      <w:r w:rsidRPr="00D73339">
        <w:rPr>
          <w:b/>
          <w:sz w:val="32"/>
          <w:szCs w:val="32"/>
        </w:rPr>
        <w:t>Realizado por: IMARES-INII-UCR</w:t>
      </w:r>
    </w:p>
    <w:p w:rsidR="00D73339" w:rsidRPr="00D73339" w:rsidRDefault="00D73339" w:rsidP="00D73339">
      <w:pPr>
        <w:rPr>
          <w:b/>
          <w:sz w:val="32"/>
          <w:szCs w:val="32"/>
        </w:rPr>
      </w:pPr>
      <w:r w:rsidRPr="00D73339">
        <w:rPr>
          <w:b/>
          <w:sz w:val="32"/>
          <w:szCs w:val="32"/>
        </w:rPr>
        <w:t>Para: Dirección de Infraestructura, DMP-MOPT</w:t>
      </w:r>
    </w:p>
    <w:p w:rsidR="00D73339" w:rsidRDefault="00D73339" w:rsidP="00D73339">
      <w:pPr>
        <w:rPr>
          <w:sz w:val="32"/>
          <w:szCs w:val="32"/>
        </w:rPr>
      </w:pPr>
    </w:p>
    <w:p w:rsidR="00141DF2" w:rsidRDefault="00141DF2" w:rsidP="00D73339">
      <w:pPr>
        <w:rPr>
          <w:sz w:val="32"/>
          <w:szCs w:val="32"/>
        </w:rPr>
      </w:pPr>
    </w:p>
    <w:p w:rsidR="00D73339" w:rsidRPr="00D73339" w:rsidRDefault="006A5485" w:rsidP="00D73339">
      <w:pPr>
        <w:jc w:val="center"/>
        <w:rPr>
          <w:b/>
          <w:sz w:val="32"/>
          <w:szCs w:val="32"/>
        </w:rPr>
      </w:pPr>
      <w:r>
        <w:rPr>
          <w:b/>
          <w:sz w:val="32"/>
          <w:szCs w:val="32"/>
        </w:rPr>
        <w:t>Diciembre</w:t>
      </w:r>
      <w:r w:rsidR="00D73339" w:rsidRPr="00D73339">
        <w:rPr>
          <w:b/>
          <w:sz w:val="32"/>
          <w:szCs w:val="32"/>
        </w:rPr>
        <w:t xml:space="preserve"> 2014</w:t>
      </w:r>
    </w:p>
    <w:p w:rsidR="00D73339" w:rsidRDefault="00D73339" w:rsidP="00DD0644"/>
    <w:p w:rsidR="00501B50" w:rsidRDefault="00501B50" w:rsidP="00DD0644">
      <w:pPr>
        <w:sectPr w:rsidR="00501B50" w:rsidSect="004E768F">
          <w:headerReference w:type="default" r:id="rId8"/>
          <w:footerReference w:type="default" r:id="rId9"/>
          <w:pgSz w:w="12240" w:h="15840"/>
          <w:pgMar w:top="1701" w:right="1418" w:bottom="1701" w:left="1418" w:header="708" w:footer="708" w:gutter="0"/>
          <w:cols w:space="708"/>
          <w:docGrid w:linePitch="360"/>
        </w:sectPr>
      </w:pPr>
    </w:p>
    <w:p w:rsidR="008E345E" w:rsidRDefault="008E345E" w:rsidP="00DD0644"/>
    <w:p w:rsidR="008E345E" w:rsidRDefault="008E345E" w:rsidP="00DD0644"/>
    <w:p w:rsidR="008E345E" w:rsidRDefault="008E345E" w:rsidP="00DD0644"/>
    <w:p w:rsidR="008E345E" w:rsidRDefault="008E345E" w:rsidP="00DD0644"/>
    <w:p w:rsidR="008E345E" w:rsidRDefault="008E345E" w:rsidP="00DD0644"/>
    <w:p w:rsidR="008E345E" w:rsidRDefault="008E345E" w:rsidP="00DD0644"/>
    <w:p w:rsidR="008E345E" w:rsidRDefault="008E345E" w:rsidP="00DD0644"/>
    <w:p w:rsidR="008E345E" w:rsidRDefault="008E345E" w:rsidP="00DD0644"/>
    <w:p w:rsidR="008E345E" w:rsidRDefault="008E345E" w:rsidP="00DD0644"/>
    <w:p w:rsidR="008E345E" w:rsidRDefault="008E345E" w:rsidP="00DD0644"/>
    <w:p w:rsidR="008E345E" w:rsidRDefault="008E345E" w:rsidP="00DD0644"/>
    <w:p w:rsidR="008E345E" w:rsidRDefault="008E345E" w:rsidP="00DD0644"/>
    <w:p w:rsidR="008E345E" w:rsidRDefault="008E345E" w:rsidP="00DD0644"/>
    <w:p w:rsidR="008E345E" w:rsidRPr="00D73339" w:rsidRDefault="008E345E" w:rsidP="00DD0644">
      <w:pPr>
        <w:rPr>
          <w:rFonts w:ascii="Tahoma" w:hAnsi="Tahoma" w:cs="Tahoma"/>
          <w:noProof/>
          <w:lang w:val="es-ES"/>
        </w:rPr>
      </w:pPr>
    </w:p>
    <w:p w:rsidR="005E76A6" w:rsidRPr="00D73339" w:rsidRDefault="005E76A6" w:rsidP="00DD0644">
      <w:pPr>
        <w:rPr>
          <w:rFonts w:ascii="Tahoma" w:hAnsi="Tahoma" w:cs="Tahoma"/>
          <w:noProof/>
          <w:lang w:val="es-ES"/>
        </w:rPr>
      </w:pPr>
    </w:p>
    <w:p w:rsidR="005E76A6" w:rsidRPr="0059221D" w:rsidRDefault="006A5485" w:rsidP="006A5485">
      <w:pPr>
        <w:ind w:left="4200"/>
        <w:jc w:val="right"/>
        <w:rPr>
          <w:rFonts w:cs="Calibri"/>
          <w:b/>
          <w:bCs/>
          <w:sz w:val="32"/>
          <w:szCs w:val="32"/>
        </w:rPr>
      </w:pPr>
      <w:r>
        <w:rPr>
          <w:rFonts w:cs="Calibri"/>
          <w:b/>
          <w:bCs/>
          <w:sz w:val="32"/>
          <w:szCs w:val="32"/>
        </w:rPr>
        <w:t>INFORME FINAL 2014</w:t>
      </w:r>
    </w:p>
    <w:p w:rsidR="005E76A6" w:rsidRDefault="005E76A6" w:rsidP="00DD0644"/>
    <w:p w:rsidR="00903F44" w:rsidRDefault="00903F44" w:rsidP="00DD0644"/>
    <w:p w:rsidR="002F6507" w:rsidRDefault="002F6507" w:rsidP="0019455E">
      <w:pPr>
        <w:pStyle w:val="TtulodeTDC1"/>
        <w:sectPr w:rsidR="002F6507" w:rsidSect="004E768F">
          <w:footerReference w:type="default" r:id="rId10"/>
          <w:pgSz w:w="12240" w:h="15840"/>
          <w:pgMar w:top="1701" w:right="1418" w:bottom="1701" w:left="1418" w:header="708" w:footer="708" w:gutter="0"/>
          <w:cols w:space="708"/>
          <w:docGrid w:linePitch="360"/>
        </w:sectPr>
      </w:pPr>
    </w:p>
    <w:p w:rsidR="00903F44" w:rsidRPr="005E76A6" w:rsidRDefault="002139D8" w:rsidP="005E76A6">
      <w:pPr>
        <w:pStyle w:val="TtulodeTDC1"/>
        <w:jc w:val="center"/>
        <w:rPr>
          <w:color w:val="auto"/>
        </w:rPr>
      </w:pPr>
      <w:r>
        <w:rPr>
          <w:color w:val="auto"/>
        </w:rPr>
        <w:lastRenderedPageBreak/>
        <w:t>Índice</w:t>
      </w:r>
    </w:p>
    <w:p w:rsidR="002139D8" w:rsidRDefault="00162288">
      <w:pPr>
        <w:pStyle w:val="TDC1"/>
        <w:tabs>
          <w:tab w:val="left" w:pos="440"/>
          <w:tab w:val="right" w:leader="dot" w:pos="9394"/>
        </w:tabs>
        <w:rPr>
          <w:rFonts w:asciiTheme="minorHAnsi" w:eastAsiaTheme="minorEastAsia" w:hAnsiTheme="minorHAnsi" w:cstheme="minorBidi"/>
          <w:noProof/>
          <w:lang w:val="es-CR" w:eastAsia="es-CR"/>
        </w:rPr>
      </w:pPr>
      <w:r w:rsidRPr="00162288">
        <w:fldChar w:fldCharType="begin"/>
      </w:r>
      <w:r w:rsidR="00903F44">
        <w:instrText xml:space="preserve"> TOC \o "1-3" \h \z \u </w:instrText>
      </w:r>
      <w:r w:rsidRPr="00162288">
        <w:fldChar w:fldCharType="separate"/>
      </w:r>
      <w:hyperlink w:anchor="_Toc410631995" w:history="1">
        <w:r w:rsidR="002139D8" w:rsidRPr="00870E42">
          <w:rPr>
            <w:rStyle w:val="Hipervnculo"/>
            <w:noProof/>
          </w:rPr>
          <w:t>1.</w:t>
        </w:r>
        <w:r w:rsidR="002139D8">
          <w:rPr>
            <w:rFonts w:asciiTheme="minorHAnsi" w:eastAsiaTheme="minorEastAsia" w:hAnsiTheme="minorHAnsi" w:cstheme="minorBidi"/>
            <w:noProof/>
            <w:lang w:val="es-CR" w:eastAsia="es-CR"/>
          </w:rPr>
          <w:tab/>
        </w:r>
        <w:r w:rsidR="002139D8" w:rsidRPr="00870E42">
          <w:rPr>
            <w:rStyle w:val="Hipervnculo"/>
            <w:noProof/>
          </w:rPr>
          <w:t>JUSTIFICACIÓN</w:t>
        </w:r>
        <w:r w:rsidR="002139D8">
          <w:rPr>
            <w:noProof/>
            <w:webHidden/>
          </w:rPr>
          <w:tab/>
        </w:r>
        <w:r w:rsidR="002139D8">
          <w:rPr>
            <w:noProof/>
            <w:webHidden/>
          </w:rPr>
          <w:fldChar w:fldCharType="begin"/>
        </w:r>
        <w:r w:rsidR="002139D8">
          <w:rPr>
            <w:noProof/>
            <w:webHidden/>
          </w:rPr>
          <w:instrText xml:space="preserve"> PAGEREF _Toc410631995 \h </w:instrText>
        </w:r>
        <w:r w:rsidR="002139D8">
          <w:rPr>
            <w:noProof/>
            <w:webHidden/>
          </w:rPr>
        </w:r>
        <w:r w:rsidR="002139D8">
          <w:rPr>
            <w:noProof/>
            <w:webHidden/>
          </w:rPr>
          <w:fldChar w:fldCharType="separate"/>
        </w:r>
        <w:r w:rsidR="002139D8">
          <w:rPr>
            <w:noProof/>
            <w:webHidden/>
          </w:rPr>
          <w:t>5</w:t>
        </w:r>
        <w:r w:rsidR="002139D8">
          <w:rPr>
            <w:noProof/>
            <w:webHidden/>
          </w:rPr>
          <w:fldChar w:fldCharType="end"/>
        </w:r>
      </w:hyperlink>
    </w:p>
    <w:p w:rsidR="002139D8" w:rsidRDefault="002139D8">
      <w:pPr>
        <w:pStyle w:val="TDC1"/>
        <w:tabs>
          <w:tab w:val="left" w:pos="440"/>
          <w:tab w:val="right" w:leader="dot" w:pos="9394"/>
        </w:tabs>
        <w:rPr>
          <w:rFonts w:asciiTheme="minorHAnsi" w:eastAsiaTheme="minorEastAsia" w:hAnsiTheme="minorHAnsi" w:cstheme="minorBidi"/>
          <w:noProof/>
          <w:lang w:val="es-CR" w:eastAsia="es-CR"/>
        </w:rPr>
      </w:pPr>
      <w:hyperlink w:anchor="_Toc410631996" w:history="1">
        <w:r w:rsidRPr="00870E42">
          <w:rPr>
            <w:rStyle w:val="Hipervnculo"/>
            <w:noProof/>
          </w:rPr>
          <w:t>2.</w:t>
        </w:r>
        <w:r>
          <w:rPr>
            <w:rFonts w:asciiTheme="minorHAnsi" w:eastAsiaTheme="minorEastAsia" w:hAnsiTheme="minorHAnsi" w:cstheme="minorBidi"/>
            <w:noProof/>
            <w:lang w:val="es-CR" w:eastAsia="es-CR"/>
          </w:rPr>
          <w:tab/>
        </w:r>
        <w:r w:rsidRPr="00870E42">
          <w:rPr>
            <w:rStyle w:val="Hipervnculo"/>
            <w:noProof/>
          </w:rPr>
          <w:t>ALCANCE</w:t>
        </w:r>
        <w:r>
          <w:rPr>
            <w:noProof/>
            <w:webHidden/>
          </w:rPr>
          <w:tab/>
        </w:r>
        <w:r>
          <w:rPr>
            <w:noProof/>
            <w:webHidden/>
          </w:rPr>
          <w:fldChar w:fldCharType="begin"/>
        </w:r>
        <w:r>
          <w:rPr>
            <w:noProof/>
            <w:webHidden/>
          </w:rPr>
          <w:instrText xml:space="preserve"> PAGEREF _Toc410631996 \h </w:instrText>
        </w:r>
        <w:r>
          <w:rPr>
            <w:noProof/>
            <w:webHidden/>
          </w:rPr>
        </w:r>
        <w:r>
          <w:rPr>
            <w:noProof/>
            <w:webHidden/>
          </w:rPr>
          <w:fldChar w:fldCharType="separate"/>
        </w:r>
        <w:r>
          <w:rPr>
            <w:noProof/>
            <w:webHidden/>
          </w:rPr>
          <w:t>5</w:t>
        </w:r>
        <w:r>
          <w:rPr>
            <w:noProof/>
            <w:webHidden/>
          </w:rPr>
          <w:fldChar w:fldCharType="end"/>
        </w:r>
      </w:hyperlink>
    </w:p>
    <w:p w:rsidR="002139D8" w:rsidRDefault="002139D8">
      <w:pPr>
        <w:pStyle w:val="TDC1"/>
        <w:tabs>
          <w:tab w:val="left" w:pos="440"/>
          <w:tab w:val="right" w:leader="dot" w:pos="9394"/>
        </w:tabs>
        <w:rPr>
          <w:rFonts w:asciiTheme="minorHAnsi" w:eastAsiaTheme="minorEastAsia" w:hAnsiTheme="minorHAnsi" w:cstheme="minorBidi"/>
          <w:noProof/>
          <w:lang w:val="es-CR" w:eastAsia="es-CR"/>
        </w:rPr>
      </w:pPr>
      <w:hyperlink w:anchor="_Toc410631997" w:history="1">
        <w:r w:rsidRPr="00870E42">
          <w:rPr>
            <w:rStyle w:val="Hipervnculo"/>
            <w:noProof/>
          </w:rPr>
          <w:t>3.</w:t>
        </w:r>
        <w:r>
          <w:rPr>
            <w:rFonts w:asciiTheme="minorHAnsi" w:eastAsiaTheme="minorEastAsia" w:hAnsiTheme="minorHAnsi" w:cstheme="minorBidi"/>
            <w:noProof/>
            <w:lang w:val="es-CR" w:eastAsia="es-CR"/>
          </w:rPr>
          <w:tab/>
        </w:r>
        <w:r w:rsidRPr="00870E42">
          <w:rPr>
            <w:rStyle w:val="Hipervnculo"/>
            <w:noProof/>
          </w:rPr>
          <w:t>INTRODUCCIÓN</w:t>
        </w:r>
        <w:r>
          <w:rPr>
            <w:noProof/>
            <w:webHidden/>
          </w:rPr>
          <w:tab/>
        </w:r>
        <w:r>
          <w:rPr>
            <w:noProof/>
            <w:webHidden/>
          </w:rPr>
          <w:fldChar w:fldCharType="begin"/>
        </w:r>
        <w:r>
          <w:rPr>
            <w:noProof/>
            <w:webHidden/>
          </w:rPr>
          <w:instrText xml:space="preserve"> PAGEREF _Toc410631997 \h </w:instrText>
        </w:r>
        <w:r>
          <w:rPr>
            <w:noProof/>
            <w:webHidden/>
          </w:rPr>
        </w:r>
        <w:r>
          <w:rPr>
            <w:noProof/>
            <w:webHidden/>
          </w:rPr>
          <w:fldChar w:fldCharType="separate"/>
        </w:r>
        <w:r>
          <w:rPr>
            <w:noProof/>
            <w:webHidden/>
          </w:rPr>
          <w:t>6</w:t>
        </w:r>
        <w:r>
          <w:rPr>
            <w:noProof/>
            <w:webHidden/>
          </w:rPr>
          <w:fldChar w:fldCharType="end"/>
        </w:r>
      </w:hyperlink>
    </w:p>
    <w:p w:rsidR="002139D8" w:rsidRDefault="002139D8">
      <w:pPr>
        <w:pStyle w:val="TDC1"/>
        <w:tabs>
          <w:tab w:val="left" w:pos="440"/>
          <w:tab w:val="right" w:leader="dot" w:pos="9394"/>
        </w:tabs>
        <w:rPr>
          <w:rFonts w:asciiTheme="minorHAnsi" w:eastAsiaTheme="minorEastAsia" w:hAnsiTheme="minorHAnsi" w:cstheme="minorBidi"/>
          <w:noProof/>
          <w:lang w:val="es-CR" w:eastAsia="es-CR"/>
        </w:rPr>
      </w:pPr>
      <w:hyperlink w:anchor="_Toc410631998" w:history="1">
        <w:r w:rsidRPr="00870E42">
          <w:rPr>
            <w:rStyle w:val="Hipervnculo"/>
            <w:noProof/>
          </w:rPr>
          <w:t>4.</w:t>
        </w:r>
        <w:r>
          <w:rPr>
            <w:rFonts w:asciiTheme="minorHAnsi" w:eastAsiaTheme="minorEastAsia" w:hAnsiTheme="minorHAnsi" w:cstheme="minorBidi"/>
            <w:noProof/>
            <w:lang w:val="es-CR" w:eastAsia="es-CR"/>
          </w:rPr>
          <w:tab/>
        </w:r>
        <w:r w:rsidRPr="00870E42">
          <w:rPr>
            <w:rStyle w:val="Hipervnculo"/>
            <w:noProof/>
          </w:rPr>
          <w:t>OBJETIVO</w:t>
        </w:r>
        <w:r>
          <w:rPr>
            <w:noProof/>
            <w:webHidden/>
          </w:rPr>
          <w:tab/>
        </w:r>
        <w:r>
          <w:rPr>
            <w:noProof/>
            <w:webHidden/>
          </w:rPr>
          <w:fldChar w:fldCharType="begin"/>
        </w:r>
        <w:r>
          <w:rPr>
            <w:noProof/>
            <w:webHidden/>
          </w:rPr>
          <w:instrText xml:space="preserve"> PAGEREF _Toc410631998 \h </w:instrText>
        </w:r>
        <w:r>
          <w:rPr>
            <w:noProof/>
            <w:webHidden/>
          </w:rPr>
        </w:r>
        <w:r>
          <w:rPr>
            <w:noProof/>
            <w:webHidden/>
          </w:rPr>
          <w:fldChar w:fldCharType="separate"/>
        </w:r>
        <w:r>
          <w:rPr>
            <w:noProof/>
            <w:webHidden/>
          </w:rPr>
          <w:t>6</w:t>
        </w:r>
        <w:r>
          <w:rPr>
            <w:noProof/>
            <w:webHidden/>
          </w:rPr>
          <w:fldChar w:fldCharType="end"/>
        </w:r>
      </w:hyperlink>
    </w:p>
    <w:p w:rsidR="002139D8" w:rsidRDefault="002139D8">
      <w:pPr>
        <w:pStyle w:val="TDC1"/>
        <w:tabs>
          <w:tab w:val="left" w:pos="440"/>
          <w:tab w:val="right" w:leader="dot" w:pos="9394"/>
        </w:tabs>
        <w:rPr>
          <w:rFonts w:asciiTheme="minorHAnsi" w:eastAsiaTheme="minorEastAsia" w:hAnsiTheme="minorHAnsi" w:cstheme="minorBidi"/>
          <w:noProof/>
          <w:lang w:val="es-CR" w:eastAsia="es-CR"/>
        </w:rPr>
      </w:pPr>
      <w:hyperlink w:anchor="_Toc410631999" w:history="1">
        <w:r w:rsidRPr="00870E42">
          <w:rPr>
            <w:rStyle w:val="Hipervnculo"/>
            <w:noProof/>
          </w:rPr>
          <w:t>5.</w:t>
        </w:r>
        <w:r>
          <w:rPr>
            <w:rFonts w:asciiTheme="minorHAnsi" w:eastAsiaTheme="minorEastAsia" w:hAnsiTheme="minorHAnsi" w:cstheme="minorBidi"/>
            <w:noProof/>
            <w:lang w:val="es-CR" w:eastAsia="es-CR"/>
          </w:rPr>
          <w:tab/>
        </w:r>
        <w:r w:rsidRPr="00870E42">
          <w:rPr>
            <w:rStyle w:val="Hipervnculo"/>
            <w:noProof/>
          </w:rPr>
          <w:t>DESCRIPCIÓN DE LOS EQUIPOS</w:t>
        </w:r>
        <w:r>
          <w:rPr>
            <w:noProof/>
            <w:webHidden/>
          </w:rPr>
          <w:tab/>
        </w:r>
        <w:r>
          <w:rPr>
            <w:noProof/>
            <w:webHidden/>
          </w:rPr>
          <w:fldChar w:fldCharType="begin"/>
        </w:r>
        <w:r>
          <w:rPr>
            <w:noProof/>
            <w:webHidden/>
          </w:rPr>
          <w:instrText xml:space="preserve"> PAGEREF _Toc410631999 \h </w:instrText>
        </w:r>
        <w:r>
          <w:rPr>
            <w:noProof/>
            <w:webHidden/>
          </w:rPr>
        </w:r>
        <w:r>
          <w:rPr>
            <w:noProof/>
            <w:webHidden/>
          </w:rPr>
          <w:fldChar w:fldCharType="separate"/>
        </w:r>
        <w:r>
          <w:rPr>
            <w:noProof/>
            <w:webHidden/>
          </w:rPr>
          <w:t>6</w:t>
        </w:r>
        <w:r>
          <w:rPr>
            <w:noProof/>
            <w:webHidden/>
          </w:rPr>
          <w:fldChar w:fldCharType="end"/>
        </w:r>
      </w:hyperlink>
    </w:p>
    <w:p w:rsidR="002139D8" w:rsidRDefault="002139D8">
      <w:pPr>
        <w:pStyle w:val="TDC2"/>
        <w:tabs>
          <w:tab w:val="left" w:pos="880"/>
          <w:tab w:val="right" w:leader="dot" w:pos="9394"/>
        </w:tabs>
        <w:rPr>
          <w:rFonts w:asciiTheme="minorHAnsi" w:eastAsiaTheme="minorEastAsia" w:hAnsiTheme="minorHAnsi" w:cstheme="minorBidi"/>
          <w:noProof/>
          <w:lang w:val="es-CR" w:eastAsia="es-CR"/>
        </w:rPr>
      </w:pPr>
      <w:hyperlink w:anchor="_Toc410632000" w:history="1">
        <w:r w:rsidRPr="00870E42">
          <w:rPr>
            <w:rStyle w:val="Hipervnculo"/>
            <w:noProof/>
          </w:rPr>
          <w:t>5.1.</w:t>
        </w:r>
        <w:r>
          <w:rPr>
            <w:rFonts w:asciiTheme="minorHAnsi" w:eastAsiaTheme="minorEastAsia" w:hAnsiTheme="minorHAnsi" w:cstheme="minorBidi"/>
            <w:noProof/>
            <w:lang w:val="es-CR" w:eastAsia="es-CR"/>
          </w:rPr>
          <w:tab/>
        </w:r>
        <w:r w:rsidRPr="00870E42">
          <w:rPr>
            <w:rStyle w:val="Hipervnculo"/>
            <w:noProof/>
          </w:rPr>
          <w:t>Aquadopp</w:t>
        </w:r>
        <w:r>
          <w:rPr>
            <w:noProof/>
            <w:webHidden/>
          </w:rPr>
          <w:tab/>
        </w:r>
        <w:r>
          <w:rPr>
            <w:noProof/>
            <w:webHidden/>
          </w:rPr>
          <w:fldChar w:fldCharType="begin"/>
        </w:r>
        <w:r>
          <w:rPr>
            <w:noProof/>
            <w:webHidden/>
          </w:rPr>
          <w:instrText xml:space="preserve"> PAGEREF _Toc410632000 \h </w:instrText>
        </w:r>
        <w:r>
          <w:rPr>
            <w:noProof/>
            <w:webHidden/>
          </w:rPr>
        </w:r>
        <w:r>
          <w:rPr>
            <w:noProof/>
            <w:webHidden/>
          </w:rPr>
          <w:fldChar w:fldCharType="separate"/>
        </w:r>
        <w:r>
          <w:rPr>
            <w:noProof/>
            <w:webHidden/>
          </w:rPr>
          <w:t>6</w:t>
        </w:r>
        <w:r>
          <w:rPr>
            <w:noProof/>
            <w:webHidden/>
          </w:rPr>
          <w:fldChar w:fldCharType="end"/>
        </w:r>
      </w:hyperlink>
    </w:p>
    <w:p w:rsidR="002139D8" w:rsidRDefault="002139D8">
      <w:pPr>
        <w:pStyle w:val="TDC2"/>
        <w:tabs>
          <w:tab w:val="left" w:pos="880"/>
          <w:tab w:val="right" w:leader="dot" w:pos="9394"/>
        </w:tabs>
        <w:rPr>
          <w:rFonts w:asciiTheme="minorHAnsi" w:eastAsiaTheme="minorEastAsia" w:hAnsiTheme="minorHAnsi" w:cstheme="minorBidi"/>
          <w:noProof/>
          <w:lang w:val="es-CR" w:eastAsia="es-CR"/>
        </w:rPr>
      </w:pPr>
      <w:hyperlink w:anchor="_Toc410632001" w:history="1">
        <w:r w:rsidRPr="00870E42">
          <w:rPr>
            <w:rStyle w:val="Hipervnculo"/>
            <w:noProof/>
          </w:rPr>
          <w:t>5.2.</w:t>
        </w:r>
        <w:r>
          <w:rPr>
            <w:rFonts w:asciiTheme="minorHAnsi" w:eastAsiaTheme="minorEastAsia" w:hAnsiTheme="minorHAnsi" w:cstheme="minorBidi"/>
            <w:noProof/>
            <w:lang w:val="es-CR" w:eastAsia="es-CR"/>
          </w:rPr>
          <w:tab/>
        </w:r>
        <w:r w:rsidRPr="00870E42">
          <w:rPr>
            <w:rStyle w:val="Hipervnculo"/>
            <w:noProof/>
          </w:rPr>
          <w:t>AWAC</w:t>
        </w:r>
        <w:r>
          <w:rPr>
            <w:noProof/>
            <w:webHidden/>
          </w:rPr>
          <w:tab/>
        </w:r>
        <w:r>
          <w:rPr>
            <w:noProof/>
            <w:webHidden/>
          </w:rPr>
          <w:fldChar w:fldCharType="begin"/>
        </w:r>
        <w:r>
          <w:rPr>
            <w:noProof/>
            <w:webHidden/>
          </w:rPr>
          <w:instrText xml:space="preserve"> PAGEREF _Toc410632001 \h </w:instrText>
        </w:r>
        <w:r>
          <w:rPr>
            <w:noProof/>
            <w:webHidden/>
          </w:rPr>
        </w:r>
        <w:r>
          <w:rPr>
            <w:noProof/>
            <w:webHidden/>
          </w:rPr>
          <w:fldChar w:fldCharType="separate"/>
        </w:r>
        <w:r>
          <w:rPr>
            <w:noProof/>
            <w:webHidden/>
          </w:rPr>
          <w:t>7</w:t>
        </w:r>
        <w:r>
          <w:rPr>
            <w:noProof/>
            <w:webHidden/>
          </w:rPr>
          <w:fldChar w:fldCharType="end"/>
        </w:r>
      </w:hyperlink>
    </w:p>
    <w:p w:rsidR="002139D8" w:rsidRDefault="002139D8">
      <w:pPr>
        <w:pStyle w:val="TDC2"/>
        <w:tabs>
          <w:tab w:val="left" w:pos="880"/>
          <w:tab w:val="right" w:leader="dot" w:pos="9394"/>
        </w:tabs>
        <w:rPr>
          <w:rFonts w:asciiTheme="minorHAnsi" w:eastAsiaTheme="minorEastAsia" w:hAnsiTheme="minorHAnsi" w:cstheme="minorBidi"/>
          <w:noProof/>
          <w:lang w:val="es-CR" w:eastAsia="es-CR"/>
        </w:rPr>
      </w:pPr>
      <w:hyperlink w:anchor="_Toc410632002" w:history="1">
        <w:r w:rsidRPr="00870E42">
          <w:rPr>
            <w:rStyle w:val="Hipervnculo"/>
            <w:noProof/>
          </w:rPr>
          <w:t>5.3.</w:t>
        </w:r>
        <w:r>
          <w:rPr>
            <w:rFonts w:asciiTheme="minorHAnsi" w:eastAsiaTheme="minorEastAsia" w:hAnsiTheme="minorHAnsi" w:cstheme="minorBidi"/>
            <w:noProof/>
            <w:lang w:val="es-CR" w:eastAsia="es-CR"/>
          </w:rPr>
          <w:tab/>
        </w:r>
        <w:r w:rsidRPr="00870E42">
          <w:rPr>
            <w:rStyle w:val="Hipervnculo"/>
            <w:noProof/>
          </w:rPr>
          <w:t>Transponder</w:t>
        </w:r>
        <w:r>
          <w:rPr>
            <w:noProof/>
            <w:webHidden/>
          </w:rPr>
          <w:tab/>
        </w:r>
        <w:r>
          <w:rPr>
            <w:noProof/>
            <w:webHidden/>
          </w:rPr>
          <w:fldChar w:fldCharType="begin"/>
        </w:r>
        <w:r>
          <w:rPr>
            <w:noProof/>
            <w:webHidden/>
          </w:rPr>
          <w:instrText xml:space="preserve"> PAGEREF _Toc410632002 \h </w:instrText>
        </w:r>
        <w:r>
          <w:rPr>
            <w:noProof/>
            <w:webHidden/>
          </w:rPr>
        </w:r>
        <w:r>
          <w:rPr>
            <w:noProof/>
            <w:webHidden/>
          </w:rPr>
          <w:fldChar w:fldCharType="separate"/>
        </w:r>
        <w:r>
          <w:rPr>
            <w:noProof/>
            <w:webHidden/>
          </w:rPr>
          <w:t>9</w:t>
        </w:r>
        <w:r>
          <w:rPr>
            <w:noProof/>
            <w:webHidden/>
          </w:rPr>
          <w:fldChar w:fldCharType="end"/>
        </w:r>
      </w:hyperlink>
    </w:p>
    <w:p w:rsidR="002139D8" w:rsidRDefault="002139D8">
      <w:pPr>
        <w:pStyle w:val="TDC2"/>
        <w:tabs>
          <w:tab w:val="left" w:pos="880"/>
          <w:tab w:val="right" w:leader="dot" w:pos="9394"/>
        </w:tabs>
        <w:rPr>
          <w:rFonts w:asciiTheme="minorHAnsi" w:eastAsiaTheme="minorEastAsia" w:hAnsiTheme="minorHAnsi" w:cstheme="minorBidi"/>
          <w:noProof/>
          <w:lang w:val="es-CR" w:eastAsia="es-CR"/>
        </w:rPr>
      </w:pPr>
      <w:hyperlink w:anchor="_Toc410632003" w:history="1">
        <w:r w:rsidRPr="00870E42">
          <w:rPr>
            <w:rStyle w:val="Hipervnculo"/>
            <w:noProof/>
          </w:rPr>
          <w:t>5.4.</w:t>
        </w:r>
        <w:r>
          <w:rPr>
            <w:rFonts w:asciiTheme="minorHAnsi" w:eastAsiaTheme="minorEastAsia" w:hAnsiTheme="minorHAnsi" w:cstheme="minorBidi"/>
            <w:noProof/>
            <w:lang w:val="es-CR" w:eastAsia="es-CR"/>
          </w:rPr>
          <w:tab/>
        </w:r>
        <w:r w:rsidRPr="00870E42">
          <w:rPr>
            <w:rStyle w:val="Hipervnculo"/>
            <w:noProof/>
          </w:rPr>
          <w:t>Ecosonda</w:t>
        </w:r>
        <w:r>
          <w:rPr>
            <w:noProof/>
            <w:webHidden/>
          </w:rPr>
          <w:tab/>
        </w:r>
        <w:r>
          <w:rPr>
            <w:noProof/>
            <w:webHidden/>
          </w:rPr>
          <w:fldChar w:fldCharType="begin"/>
        </w:r>
        <w:r>
          <w:rPr>
            <w:noProof/>
            <w:webHidden/>
          </w:rPr>
          <w:instrText xml:space="preserve"> PAGEREF _Toc410632003 \h </w:instrText>
        </w:r>
        <w:r>
          <w:rPr>
            <w:noProof/>
            <w:webHidden/>
          </w:rPr>
        </w:r>
        <w:r>
          <w:rPr>
            <w:noProof/>
            <w:webHidden/>
          </w:rPr>
          <w:fldChar w:fldCharType="separate"/>
        </w:r>
        <w:r>
          <w:rPr>
            <w:noProof/>
            <w:webHidden/>
          </w:rPr>
          <w:t>9</w:t>
        </w:r>
        <w:r>
          <w:rPr>
            <w:noProof/>
            <w:webHidden/>
          </w:rPr>
          <w:fldChar w:fldCharType="end"/>
        </w:r>
      </w:hyperlink>
    </w:p>
    <w:p w:rsidR="002139D8" w:rsidRDefault="002139D8">
      <w:pPr>
        <w:pStyle w:val="TDC2"/>
        <w:tabs>
          <w:tab w:val="left" w:pos="880"/>
          <w:tab w:val="right" w:leader="dot" w:pos="9394"/>
        </w:tabs>
        <w:rPr>
          <w:rFonts w:asciiTheme="minorHAnsi" w:eastAsiaTheme="minorEastAsia" w:hAnsiTheme="minorHAnsi" w:cstheme="minorBidi"/>
          <w:noProof/>
          <w:lang w:val="es-CR" w:eastAsia="es-CR"/>
        </w:rPr>
      </w:pPr>
      <w:hyperlink w:anchor="_Toc410632004" w:history="1">
        <w:r w:rsidRPr="00870E42">
          <w:rPr>
            <w:rStyle w:val="Hipervnculo"/>
            <w:noProof/>
          </w:rPr>
          <w:t>5.5.</w:t>
        </w:r>
        <w:r>
          <w:rPr>
            <w:rFonts w:asciiTheme="minorHAnsi" w:eastAsiaTheme="minorEastAsia" w:hAnsiTheme="minorHAnsi" w:cstheme="minorBidi"/>
            <w:noProof/>
            <w:lang w:val="es-CR" w:eastAsia="es-CR"/>
          </w:rPr>
          <w:tab/>
        </w:r>
        <w:r w:rsidRPr="00870E42">
          <w:rPr>
            <w:rStyle w:val="Hipervnculo"/>
            <w:noProof/>
          </w:rPr>
          <w:t>Otros</w:t>
        </w:r>
        <w:r>
          <w:rPr>
            <w:noProof/>
            <w:webHidden/>
          </w:rPr>
          <w:tab/>
        </w:r>
        <w:r>
          <w:rPr>
            <w:noProof/>
            <w:webHidden/>
          </w:rPr>
          <w:fldChar w:fldCharType="begin"/>
        </w:r>
        <w:r>
          <w:rPr>
            <w:noProof/>
            <w:webHidden/>
          </w:rPr>
          <w:instrText xml:space="preserve"> PAGEREF _Toc410632004 \h </w:instrText>
        </w:r>
        <w:r>
          <w:rPr>
            <w:noProof/>
            <w:webHidden/>
          </w:rPr>
        </w:r>
        <w:r>
          <w:rPr>
            <w:noProof/>
            <w:webHidden/>
          </w:rPr>
          <w:fldChar w:fldCharType="separate"/>
        </w:r>
        <w:r>
          <w:rPr>
            <w:noProof/>
            <w:webHidden/>
          </w:rPr>
          <w:t>10</w:t>
        </w:r>
        <w:r>
          <w:rPr>
            <w:noProof/>
            <w:webHidden/>
          </w:rPr>
          <w:fldChar w:fldCharType="end"/>
        </w:r>
      </w:hyperlink>
    </w:p>
    <w:p w:rsidR="002139D8" w:rsidRDefault="002139D8">
      <w:pPr>
        <w:pStyle w:val="TDC1"/>
        <w:tabs>
          <w:tab w:val="left" w:pos="440"/>
          <w:tab w:val="right" w:leader="dot" w:pos="9394"/>
        </w:tabs>
        <w:rPr>
          <w:rFonts w:asciiTheme="minorHAnsi" w:eastAsiaTheme="minorEastAsia" w:hAnsiTheme="minorHAnsi" w:cstheme="minorBidi"/>
          <w:noProof/>
          <w:lang w:val="es-CR" w:eastAsia="es-CR"/>
        </w:rPr>
      </w:pPr>
      <w:hyperlink w:anchor="_Toc410632005" w:history="1">
        <w:r w:rsidRPr="00870E42">
          <w:rPr>
            <w:rStyle w:val="Hipervnculo"/>
            <w:noProof/>
          </w:rPr>
          <w:t>6.</w:t>
        </w:r>
        <w:r>
          <w:rPr>
            <w:rFonts w:asciiTheme="minorHAnsi" w:eastAsiaTheme="minorEastAsia" w:hAnsiTheme="minorHAnsi" w:cstheme="minorBidi"/>
            <w:noProof/>
            <w:lang w:val="es-CR" w:eastAsia="es-CR"/>
          </w:rPr>
          <w:tab/>
        </w:r>
        <w:r w:rsidRPr="00870E42">
          <w:rPr>
            <w:rStyle w:val="Hipervnculo"/>
            <w:noProof/>
          </w:rPr>
          <w:t>LOCALIZACIÓN DE LOS EQUIPOS DE MEDICIÓN</w:t>
        </w:r>
        <w:r>
          <w:rPr>
            <w:noProof/>
            <w:webHidden/>
          </w:rPr>
          <w:tab/>
        </w:r>
        <w:r>
          <w:rPr>
            <w:noProof/>
            <w:webHidden/>
          </w:rPr>
          <w:fldChar w:fldCharType="begin"/>
        </w:r>
        <w:r>
          <w:rPr>
            <w:noProof/>
            <w:webHidden/>
          </w:rPr>
          <w:instrText xml:space="preserve"> PAGEREF _Toc410632005 \h </w:instrText>
        </w:r>
        <w:r>
          <w:rPr>
            <w:noProof/>
            <w:webHidden/>
          </w:rPr>
        </w:r>
        <w:r>
          <w:rPr>
            <w:noProof/>
            <w:webHidden/>
          </w:rPr>
          <w:fldChar w:fldCharType="separate"/>
        </w:r>
        <w:r>
          <w:rPr>
            <w:noProof/>
            <w:webHidden/>
          </w:rPr>
          <w:t>10</w:t>
        </w:r>
        <w:r>
          <w:rPr>
            <w:noProof/>
            <w:webHidden/>
          </w:rPr>
          <w:fldChar w:fldCharType="end"/>
        </w:r>
      </w:hyperlink>
    </w:p>
    <w:p w:rsidR="002139D8" w:rsidRDefault="002139D8">
      <w:pPr>
        <w:pStyle w:val="TDC1"/>
        <w:tabs>
          <w:tab w:val="left" w:pos="440"/>
          <w:tab w:val="right" w:leader="dot" w:pos="9394"/>
        </w:tabs>
        <w:rPr>
          <w:rFonts w:asciiTheme="minorHAnsi" w:eastAsiaTheme="minorEastAsia" w:hAnsiTheme="minorHAnsi" w:cstheme="minorBidi"/>
          <w:noProof/>
          <w:lang w:val="es-CR" w:eastAsia="es-CR"/>
        </w:rPr>
      </w:pPr>
      <w:hyperlink w:anchor="_Toc410632006" w:history="1">
        <w:r w:rsidRPr="00870E42">
          <w:rPr>
            <w:rStyle w:val="Hipervnculo"/>
            <w:noProof/>
          </w:rPr>
          <w:t>7.</w:t>
        </w:r>
        <w:r>
          <w:rPr>
            <w:rFonts w:asciiTheme="minorHAnsi" w:eastAsiaTheme="minorEastAsia" w:hAnsiTheme="minorHAnsi" w:cstheme="minorBidi"/>
            <w:noProof/>
            <w:lang w:val="es-CR" w:eastAsia="es-CR"/>
          </w:rPr>
          <w:tab/>
        </w:r>
        <w:r w:rsidRPr="00870E42">
          <w:rPr>
            <w:rStyle w:val="Hipervnculo"/>
            <w:noProof/>
          </w:rPr>
          <w:t>DESCRIPCIÓN DE LOS TRABAJOS REALIZADOS</w:t>
        </w:r>
        <w:r>
          <w:rPr>
            <w:noProof/>
            <w:webHidden/>
          </w:rPr>
          <w:tab/>
        </w:r>
        <w:r>
          <w:rPr>
            <w:noProof/>
            <w:webHidden/>
          </w:rPr>
          <w:fldChar w:fldCharType="begin"/>
        </w:r>
        <w:r>
          <w:rPr>
            <w:noProof/>
            <w:webHidden/>
          </w:rPr>
          <w:instrText xml:space="preserve"> PAGEREF _Toc410632006 \h </w:instrText>
        </w:r>
        <w:r>
          <w:rPr>
            <w:noProof/>
            <w:webHidden/>
          </w:rPr>
        </w:r>
        <w:r>
          <w:rPr>
            <w:noProof/>
            <w:webHidden/>
          </w:rPr>
          <w:fldChar w:fldCharType="separate"/>
        </w:r>
        <w:r>
          <w:rPr>
            <w:noProof/>
            <w:webHidden/>
          </w:rPr>
          <w:t>11</w:t>
        </w:r>
        <w:r>
          <w:rPr>
            <w:noProof/>
            <w:webHidden/>
          </w:rPr>
          <w:fldChar w:fldCharType="end"/>
        </w:r>
      </w:hyperlink>
    </w:p>
    <w:p w:rsidR="002139D8" w:rsidRDefault="002139D8">
      <w:pPr>
        <w:pStyle w:val="TDC2"/>
        <w:tabs>
          <w:tab w:val="left" w:pos="880"/>
          <w:tab w:val="right" w:leader="dot" w:pos="9394"/>
        </w:tabs>
        <w:rPr>
          <w:rFonts w:asciiTheme="minorHAnsi" w:eastAsiaTheme="minorEastAsia" w:hAnsiTheme="minorHAnsi" w:cstheme="minorBidi"/>
          <w:noProof/>
          <w:lang w:val="es-CR" w:eastAsia="es-CR"/>
        </w:rPr>
      </w:pPr>
      <w:hyperlink w:anchor="_Toc410632007" w:history="1">
        <w:r w:rsidRPr="00870E42">
          <w:rPr>
            <w:rStyle w:val="Hipervnculo"/>
            <w:noProof/>
          </w:rPr>
          <w:t>7.1.</w:t>
        </w:r>
        <w:r>
          <w:rPr>
            <w:rFonts w:asciiTheme="minorHAnsi" w:eastAsiaTheme="minorEastAsia" w:hAnsiTheme="minorHAnsi" w:cstheme="minorBidi"/>
            <w:noProof/>
            <w:lang w:val="es-CR" w:eastAsia="es-CR"/>
          </w:rPr>
          <w:tab/>
        </w:r>
        <w:r w:rsidRPr="00870E42">
          <w:rPr>
            <w:rStyle w:val="Hipervnculo"/>
            <w:noProof/>
          </w:rPr>
          <w:t>Instalación de equipos</w:t>
        </w:r>
        <w:r>
          <w:rPr>
            <w:noProof/>
            <w:webHidden/>
          </w:rPr>
          <w:tab/>
        </w:r>
        <w:r>
          <w:rPr>
            <w:noProof/>
            <w:webHidden/>
          </w:rPr>
          <w:fldChar w:fldCharType="begin"/>
        </w:r>
        <w:r>
          <w:rPr>
            <w:noProof/>
            <w:webHidden/>
          </w:rPr>
          <w:instrText xml:space="preserve"> PAGEREF _Toc410632007 \h </w:instrText>
        </w:r>
        <w:r>
          <w:rPr>
            <w:noProof/>
            <w:webHidden/>
          </w:rPr>
        </w:r>
        <w:r>
          <w:rPr>
            <w:noProof/>
            <w:webHidden/>
          </w:rPr>
          <w:fldChar w:fldCharType="separate"/>
        </w:r>
        <w:r>
          <w:rPr>
            <w:noProof/>
            <w:webHidden/>
          </w:rPr>
          <w:t>11</w:t>
        </w:r>
        <w:r>
          <w:rPr>
            <w:noProof/>
            <w:webHidden/>
          </w:rPr>
          <w:fldChar w:fldCharType="end"/>
        </w:r>
      </w:hyperlink>
    </w:p>
    <w:p w:rsidR="002139D8" w:rsidRDefault="002139D8">
      <w:pPr>
        <w:pStyle w:val="TDC2"/>
        <w:tabs>
          <w:tab w:val="left" w:pos="880"/>
          <w:tab w:val="right" w:leader="dot" w:pos="9394"/>
        </w:tabs>
        <w:rPr>
          <w:rFonts w:asciiTheme="minorHAnsi" w:eastAsiaTheme="minorEastAsia" w:hAnsiTheme="minorHAnsi" w:cstheme="minorBidi"/>
          <w:noProof/>
          <w:lang w:val="es-CR" w:eastAsia="es-CR"/>
        </w:rPr>
      </w:pPr>
      <w:hyperlink w:anchor="_Toc410632008" w:history="1">
        <w:r w:rsidRPr="00870E42">
          <w:rPr>
            <w:rStyle w:val="Hipervnculo"/>
            <w:noProof/>
          </w:rPr>
          <w:t>7.2.</w:t>
        </w:r>
        <w:r>
          <w:rPr>
            <w:rFonts w:asciiTheme="minorHAnsi" w:eastAsiaTheme="minorEastAsia" w:hAnsiTheme="minorHAnsi" w:cstheme="minorBidi"/>
            <w:noProof/>
            <w:lang w:val="es-CR" w:eastAsia="es-CR"/>
          </w:rPr>
          <w:tab/>
        </w:r>
        <w:r w:rsidRPr="00870E42">
          <w:rPr>
            <w:rStyle w:val="Hipervnculo"/>
            <w:noProof/>
          </w:rPr>
          <w:t>Descripción de la configuración utilizada en los Aquadopps</w:t>
        </w:r>
        <w:r>
          <w:rPr>
            <w:noProof/>
            <w:webHidden/>
          </w:rPr>
          <w:tab/>
        </w:r>
        <w:r>
          <w:rPr>
            <w:noProof/>
            <w:webHidden/>
          </w:rPr>
          <w:fldChar w:fldCharType="begin"/>
        </w:r>
        <w:r>
          <w:rPr>
            <w:noProof/>
            <w:webHidden/>
          </w:rPr>
          <w:instrText xml:space="preserve"> PAGEREF _Toc410632008 \h </w:instrText>
        </w:r>
        <w:r>
          <w:rPr>
            <w:noProof/>
            <w:webHidden/>
          </w:rPr>
        </w:r>
        <w:r>
          <w:rPr>
            <w:noProof/>
            <w:webHidden/>
          </w:rPr>
          <w:fldChar w:fldCharType="separate"/>
        </w:r>
        <w:r>
          <w:rPr>
            <w:noProof/>
            <w:webHidden/>
          </w:rPr>
          <w:t>12</w:t>
        </w:r>
        <w:r>
          <w:rPr>
            <w:noProof/>
            <w:webHidden/>
          </w:rPr>
          <w:fldChar w:fldCharType="end"/>
        </w:r>
      </w:hyperlink>
    </w:p>
    <w:p w:rsidR="002139D8" w:rsidRDefault="002139D8">
      <w:pPr>
        <w:pStyle w:val="TDC2"/>
        <w:tabs>
          <w:tab w:val="left" w:pos="880"/>
          <w:tab w:val="right" w:leader="dot" w:pos="9394"/>
        </w:tabs>
        <w:rPr>
          <w:rFonts w:asciiTheme="minorHAnsi" w:eastAsiaTheme="minorEastAsia" w:hAnsiTheme="minorHAnsi" w:cstheme="minorBidi"/>
          <w:noProof/>
          <w:lang w:val="es-CR" w:eastAsia="es-CR"/>
        </w:rPr>
      </w:pPr>
      <w:hyperlink w:anchor="_Toc410632009" w:history="1">
        <w:r w:rsidRPr="00870E42">
          <w:rPr>
            <w:rStyle w:val="Hipervnculo"/>
            <w:noProof/>
          </w:rPr>
          <w:t>7.3.</w:t>
        </w:r>
        <w:r>
          <w:rPr>
            <w:rFonts w:asciiTheme="minorHAnsi" w:eastAsiaTheme="minorEastAsia" w:hAnsiTheme="minorHAnsi" w:cstheme="minorBidi"/>
            <w:noProof/>
            <w:lang w:val="es-CR" w:eastAsia="es-CR"/>
          </w:rPr>
          <w:tab/>
        </w:r>
        <w:r w:rsidRPr="00870E42">
          <w:rPr>
            <w:rStyle w:val="Hipervnculo"/>
            <w:noProof/>
          </w:rPr>
          <w:t>Descripción de la configuración utilizada en los AWAC</w:t>
        </w:r>
        <w:r>
          <w:rPr>
            <w:noProof/>
            <w:webHidden/>
          </w:rPr>
          <w:tab/>
        </w:r>
        <w:r>
          <w:rPr>
            <w:noProof/>
            <w:webHidden/>
          </w:rPr>
          <w:fldChar w:fldCharType="begin"/>
        </w:r>
        <w:r>
          <w:rPr>
            <w:noProof/>
            <w:webHidden/>
          </w:rPr>
          <w:instrText xml:space="preserve"> PAGEREF _Toc410632009 \h </w:instrText>
        </w:r>
        <w:r>
          <w:rPr>
            <w:noProof/>
            <w:webHidden/>
          </w:rPr>
        </w:r>
        <w:r>
          <w:rPr>
            <w:noProof/>
            <w:webHidden/>
          </w:rPr>
          <w:fldChar w:fldCharType="separate"/>
        </w:r>
        <w:r>
          <w:rPr>
            <w:noProof/>
            <w:webHidden/>
          </w:rPr>
          <w:t>12</w:t>
        </w:r>
        <w:r>
          <w:rPr>
            <w:noProof/>
            <w:webHidden/>
          </w:rPr>
          <w:fldChar w:fldCharType="end"/>
        </w:r>
      </w:hyperlink>
    </w:p>
    <w:p w:rsidR="002139D8" w:rsidRDefault="002139D8">
      <w:pPr>
        <w:pStyle w:val="TDC2"/>
        <w:tabs>
          <w:tab w:val="left" w:pos="880"/>
          <w:tab w:val="right" w:leader="dot" w:pos="9394"/>
        </w:tabs>
        <w:rPr>
          <w:rFonts w:asciiTheme="minorHAnsi" w:eastAsiaTheme="minorEastAsia" w:hAnsiTheme="minorHAnsi" w:cstheme="minorBidi"/>
          <w:noProof/>
          <w:lang w:val="es-CR" w:eastAsia="es-CR"/>
        </w:rPr>
      </w:pPr>
      <w:hyperlink w:anchor="_Toc410632010" w:history="1">
        <w:r w:rsidRPr="00870E42">
          <w:rPr>
            <w:rStyle w:val="Hipervnculo"/>
            <w:noProof/>
          </w:rPr>
          <w:t>7.4.</w:t>
        </w:r>
        <w:r>
          <w:rPr>
            <w:rFonts w:asciiTheme="minorHAnsi" w:eastAsiaTheme="minorEastAsia" w:hAnsiTheme="minorHAnsi" w:cstheme="minorBidi"/>
            <w:noProof/>
            <w:lang w:val="es-CR" w:eastAsia="es-CR"/>
          </w:rPr>
          <w:tab/>
        </w:r>
        <w:r w:rsidRPr="00870E42">
          <w:rPr>
            <w:rStyle w:val="Hipervnculo"/>
            <w:noProof/>
          </w:rPr>
          <w:t>Descripción de la recuperación de los equipos</w:t>
        </w:r>
        <w:r>
          <w:rPr>
            <w:noProof/>
            <w:webHidden/>
          </w:rPr>
          <w:tab/>
        </w:r>
        <w:r>
          <w:rPr>
            <w:noProof/>
            <w:webHidden/>
          </w:rPr>
          <w:fldChar w:fldCharType="begin"/>
        </w:r>
        <w:r>
          <w:rPr>
            <w:noProof/>
            <w:webHidden/>
          </w:rPr>
          <w:instrText xml:space="preserve"> PAGEREF _Toc410632010 \h </w:instrText>
        </w:r>
        <w:r>
          <w:rPr>
            <w:noProof/>
            <w:webHidden/>
          </w:rPr>
        </w:r>
        <w:r>
          <w:rPr>
            <w:noProof/>
            <w:webHidden/>
          </w:rPr>
          <w:fldChar w:fldCharType="separate"/>
        </w:r>
        <w:r>
          <w:rPr>
            <w:noProof/>
            <w:webHidden/>
          </w:rPr>
          <w:t>12</w:t>
        </w:r>
        <w:r>
          <w:rPr>
            <w:noProof/>
            <w:webHidden/>
          </w:rPr>
          <w:fldChar w:fldCharType="end"/>
        </w:r>
      </w:hyperlink>
    </w:p>
    <w:p w:rsidR="002139D8" w:rsidRDefault="002139D8">
      <w:pPr>
        <w:pStyle w:val="TDC1"/>
        <w:tabs>
          <w:tab w:val="left" w:pos="440"/>
          <w:tab w:val="right" w:leader="dot" w:pos="9394"/>
        </w:tabs>
        <w:rPr>
          <w:rFonts w:asciiTheme="minorHAnsi" w:eastAsiaTheme="minorEastAsia" w:hAnsiTheme="minorHAnsi" w:cstheme="minorBidi"/>
          <w:noProof/>
          <w:lang w:val="es-CR" w:eastAsia="es-CR"/>
        </w:rPr>
      </w:pPr>
      <w:hyperlink w:anchor="_Toc410632011" w:history="1">
        <w:r w:rsidRPr="00870E42">
          <w:rPr>
            <w:rStyle w:val="Hipervnculo"/>
            <w:noProof/>
          </w:rPr>
          <w:t>8.</w:t>
        </w:r>
        <w:r>
          <w:rPr>
            <w:rFonts w:asciiTheme="minorHAnsi" w:eastAsiaTheme="minorEastAsia" w:hAnsiTheme="minorHAnsi" w:cstheme="minorBidi"/>
            <w:noProof/>
            <w:lang w:val="es-CR" w:eastAsia="es-CR"/>
          </w:rPr>
          <w:tab/>
        </w:r>
        <w:r w:rsidRPr="00870E42">
          <w:rPr>
            <w:rStyle w:val="Hipervnculo"/>
            <w:noProof/>
          </w:rPr>
          <w:t>DATOS MEDIDOS</w:t>
        </w:r>
        <w:r>
          <w:rPr>
            <w:noProof/>
            <w:webHidden/>
          </w:rPr>
          <w:tab/>
        </w:r>
        <w:r>
          <w:rPr>
            <w:noProof/>
            <w:webHidden/>
          </w:rPr>
          <w:fldChar w:fldCharType="begin"/>
        </w:r>
        <w:r>
          <w:rPr>
            <w:noProof/>
            <w:webHidden/>
          </w:rPr>
          <w:instrText xml:space="preserve"> PAGEREF _Toc410632011 \h </w:instrText>
        </w:r>
        <w:r>
          <w:rPr>
            <w:noProof/>
            <w:webHidden/>
          </w:rPr>
        </w:r>
        <w:r>
          <w:rPr>
            <w:noProof/>
            <w:webHidden/>
          </w:rPr>
          <w:fldChar w:fldCharType="separate"/>
        </w:r>
        <w:r>
          <w:rPr>
            <w:noProof/>
            <w:webHidden/>
          </w:rPr>
          <w:t>13</w:t>
        </w:r>
        <w:r>
          <w:rPr>
            <w:noProof/>
            <w:webHidden/>
          </w:rPr>
          <w:fldChar w:fldCharType="end"/>
        </w:r>
      </w:hyperlink>
    </w:p>
    <w:p w:rsidR="002139D8" w:rsidRDefault="002139D8">
      <w:pPr>
        <w:pStyle w:val="TDC2"/>
        <w:tabs>
          <w:tab w:val="left" w:pos="880"/>
          <w:tab w:val="right" w:leader="dot" w:pos="9394"/>
        </w:tabs>
        <w:rPr>
          <w:rFonts w:asciiTheme="minorHAnsi" w:eastAsiaTheme="minorEastAsia" w:hAnsiTheme="minorHAnsi" w:cstheme="minorBidi"/>
          <w:noProof/>
          <w:lang w:val="es-CR" w:eastAsia="es-CR"/>
        </w:rPr>
      </w:pPr>
      <w:hyperlink w:anchor="_Toc410632012" w:history="1">
        <w:r w:rsidRPr="00870E42">
          <w:rPr>
            <w:rStyle w:val="Hipervnculo"/>
            <w:noProof/>
          </w:rPr>
          <w:t>8.1.</w:t>
        </w:r>
        <w:r>
          <w:rPr>
            <w:rFonts w:asciiTheme="minorHAnsi" w:eastAsiaTheme="minorEastAsia" w:hAnsiTheme="minorHAnsi" w:cstheme="minorBidi"/>
            <w:noProof/>
            <w:lang w:val="es-CR" w:eastAsia="es-CR"/>
          </w:rPr>
          <w:tab/>
        </w:r>
        <w:r w:rsidRPr="00870E42">
          <w:rPr>
            <w:rStyle w:val="Hipervnculo"/>
            <w:noProof/>
          </w:rPr>
          <w:t>Estados de mar medidos por el AQUADOPP</w:t>
        </w:r>
        <w:r>
          <w:rPr>
            <w:noProof/>
            <w:webHidden/>
          </w:rPr>
          <w:tab/>
        </w:r>
        <w:r>
          <w:rPr>
            <w:noProof/>
            <w:webHidden/>
          </w:rPr>
          <w:fldChar w:fldCharType="begin"/>
        </w:r>
        <w:r>
          <w:rPr>
            <w:noProof/>
            <w:webHidden/>
          </w:rPr>
          <w:instrText xml:space="preserve"> PAGEREF _Toc410632012 \h </w:instrText>
        </w:r>
        <w:r>
          <w:rPr>
            <w:noProof/>
            <w:webHidden/>
          </w:rPr>
        </w:r>
        <w:r>
          <w:rPr>
            <w:noProof/>
            <w:webHidden/>
          </w:rPr>
          <w:fldChar w:fldCharType="separate"/>
        </w:r>
        <w:r>
          <w:rPr>
            <w:noProof/>
            <w:webHidden/>
          </w:rPr>
          <w:t>13</w:t>
        </w:r>
        <w:r>
          <w:rPr>
            <w:noProof/>
            <w:webHidden/>
          </w:rPr>
          <w:fldChar w:fldCharType="end"/>
        </w:r>
      </w:hyperlink>
    </w:p>
    <w:p w:rsidR="002139D8" w:rsidRDefault="002139D8">
      <w:pPr>
        <w:pStyle w:val="TDC2"/>
        <w:tabs>
          <w:tab w:val="left" w:pos="880"/>
          <w:tab w:val="right" w:leader="dot" w:pos="9394"/>
        </w:tabs>
        <w:rPr>
          <w:rFonts w:asciiTheme="minorHAnsi" w:eastAsiaTheme="minorEastAsia" w:hAnsiTheme="minorHAnsi" w:cstheme="minorBidi"/>
          <w:noProof/>
          <w:lang w:val="es-CR" w:eastAsia="es-CR"/>
        </w:rPr>
      </w:pPr>
      <w:hyperlink w:anchor="_Toc410632013" w:history="1">
        <w:r w:rsidRPr="00870E42">
          <w:rPr>
            <w:rStyle w:val="Hipervnculo"/>
            <w:noProof/>
          </w:rPr>
          <w:t>8.1.</w:t>
        </w:r>
        <w:r>
          <w:rPr>
            <w:rFonts w:asciiTheme="minorHAnsi" w:eastAsiaTheme="minorEastAsia" w:hAnsiTheme="minorHAnsi" w:cstheme="minorBidi"/>
            <w:noProof/>
            <w:lang w:val="es-CR" w:eastAsia="es-CR"/>
          </w:rPr>
          <w:tab/>
        </w:r>
        <w:r w:rsidRPr="00870E42">
          <w:rPr>
            <w:rStyle w:val="Hipervnculo"/>
            <w:noProof/>
          </w:rPr>
          <w:t>Estados de mar medidos por el AWAC</w:t>
        </w:r>
        <w:r>
          <w:rPr>
            <w:noProof/>
            <w:webHidden/>
          </w:rPr>
          <w:tab/>
        </w:r>
        <w:r>
          <w:rPr>
            <w:noProof/>
            <w:webHidden/>
          </w:rPr>
          <w:fldChar w:fldCharType="begin"/>
        </w:r>
        <w:r>
          <w:rPr>
            <w:noProof/>
            <w:webHidden/>
          </w:rPr>
          <w:instrText xml:space="preserve"> PAGEREF _Toc410632013 \h </w:instrText>
        </w:r>
        <w:r>
          <w:rPr>
            <w:noProof/>
            <w:webHidden/>
          </w:rPr>
        </w:r>
        <w:r>
          <w:rPr>
            <w:noProof/>
            <w:webHidden/>
          </w:rPr>
          <w:fldChar w:fldCharType="separate"/>
        </w:r>
        <w:r>
          <w:rPr>
            <w:noProof/>
            <w:webHidden/>
          </w:rPr>
          <w:t>18</w:t>
        </w:r>
        <w:r>
          <w:rPr>
            <w:noProof/>
            <w:webHidden/>
          </w:rPr>
          <w:fldChar w:fldCharType="end"/>
        </w:r>
      </w:hyperlink>
    </w:p>
    <w:p w:rsidR="002139D8" w:rsidRDefault="002139D8">
      <w:pPr>
        <w:pStyle w:val="TDC1"/>
        <w:tabs>
          <w:tab w:val="left" w:pos="440"/>
          <w:tab w:val="right" w:leader="dot" w:pos="9394"/>
        </w:tabs>
        <w:rPr>
          <w:rFonts w:asciiTheme="minorHAnsi" w:eastAsiaTheme="minorEastAsia" w:hAnsiTheme="minorHAnsi" w:cstheme="minorBidi"/>
          <w:noProof/>
          <w:lang w:val="es-CR" w:eastAsia="es-CR"/>
        </w:rPr>
      </w:pPr>
      <w:hyperlink w:anchor="_Toc410632014" w:history="1">
        <w:r w:rsidRPr="00870E42">
          <w:rPr>
            <w:rStyle w:val="Hipervnculo"/>
            <w:noProof/>
          </w:rPr>
          <w:t>9.</w:t>
        </w:r>
        <w:r>
          <w:rPr>
            <w:rFonts w:asciiTheme="minorHAnsi" w:eastAsiaTheme="minorEastAsia" w:hAnsiTheme="minorHAnsi" w:cstheme="minorBidi"/>
            <w:noProof/>
            <w:lang w:val="es-CR" w:eastAsia="es-CR"/>
          </w:rPr>
          <w:tab/>
        </w:r>
        <w:r w:rsidRPr="00870E42">
          <w:rPr>
            <w:rStyle w:val="Hipervnculo"/>
            <w:noProof/>
          </w:rPr>
          <w:t>TRASLADO DE LA BASE DE DATOS DE CABO BLANCO A CALDERA</w:t>
        </w:r>
        <w:r>
          <w:rPr>
            <w:noProof/>
            <w:webHidden/>
          </w:rPr>
          <w:tab/>
        </w:r>
        <w:r>
          <w:rPr>
            <w:noProof/>
            <w:webHidden/>
          </w:rPr>
          <w:fldChar w:fldCharType="begin"/>
        </w:r>
        <w:r>
          <w:rPr>
            <w:noProof/>
            <w:webHidden/>
          </w:rPr>
          <w:instrText xml:space="preserve"> PAGEREF _Toc410632014 \h </w:instrText>
        </w:r>
        <w:r>
          <w:rPr>
            <w:noProof/>
            <w:webHidden/>
          </w:rPr>
        </w:r>
        <w:r>
          <w:rPr>
            <w:noProof/>
            <w:webHidden/>
          </w:rPr>
          <w:fldChar w:fldCharType="separate"/>
        </w:r>
        <w:r>
          <w:rPr>
            <w:noProof/>
            <w:webHidden/>
          </w:rPr>
          <w:t>21</w:t>
        </w:r>
        <w:r>
          <w:rPr>
            <w:noProof/>
            <w:webHidden/>
          </w:rPr>
          <w:fldChar w:fldCharType="end"/>
        </w:r>
      </w:hyperlink>
    </w:p>
    <w:p w:rsidR="002139D8" w:rsidRDefault="002139D8">
      <w:pPr>
        <w:pStyle w:val="TDC2"/>
        <w:tabs>
          <w:tab w:val="left" w:pos="880"/>
          <w:tab w:val="right" w:leader="dot" w:pos="9394"/>
        </w:tabs>
        <w:rPr>
          <w:rFonts w:asciiTheme="minorHAnsi" w:eastAsiaTheme="minorEastAsia" w:hAnsiTheme="minorHAnsi" w:cstheme="minorBidi"/>
          <w:noProof/>
          <w:lang w:val="es-CR" w:eastAsia="es-CR"/>
        </w:rPr>
      </w:pPr>
      <w:hyperlink w:anchor="_Toc410632015" w:history="1">
        <w:r w:rsidRPr="00870E42">
          <w:rPr>
            <w:rStyle w:val="Hipervnculo"/>
            <w:noProof/>
          </w:rPr>
          <w:t>9.1.</w:t>
        </w:r>
        <w:r>
          <w:rPr>
            <w:rFonts w:asciiTheme="minorHAnsi" w:eastAsiaTheme="minorEastAsia" w:hAnsiTheme="minorHAnsi" w:cstheme="minorBidi"/>
            <w:noProof/>
            <w:lang w:val="es-CR" w:eastAsia="es-CR"/>
          </w:rPr>
          <w:tab/>
        </w:r>
        <w:r w:rsidRPr="00870E42">
          <w:rPr>
            <w:rStyle w:val="Hipervnculo"/>
            <w:noProof/>
          </w:rPr>
          <w:t>Metodología para traslado de información de Cabo Blanco a la bahía de Caldera</w:t>
        </w:r>
        <w:r>
          <w:rPr>
            <w:noProof/>
            <w:webHidden/>
          </w:rPr>
          <w:tab/>
        </w:r>
        <w:r>
          <w:rPr>
            <w:noProof/>
            <w:webHidden/>
          </w:rPr>
          <w:fldChar w:fldCharType="begin"/>
        </w:r>
        <w:r>
          <w:rPr>
            <w:noProof/>
            <w:webHidden/>
          </w:rPr>
          <w:instrText xml:space="preserve"> PAGEREF _Toc410632015 \h </w:instrText>
        </w:r>
        <w:r>
          <w:rPr>
            <w:noProof/>
            <w:webHidden/>
          </w:rPr>
        </w:r>
        <w:r>
          <w:rPr>
            <w:noProof/>
            <w:webHidden/>
          </w:rPr>
          <w:fldChar w:fldCharType="separate"/>
        </w:r>
        <w:r>
          <w:rPr>
            <w:noProof/>
            <w:webHidden/>
          </w:rPr>
          <w:t>21</w:t>
        </w:r>
        <w:r>
          <w:rPr>
            <w:noProof/>
            <w:webHidden/>
          </w:rPr>
          <w:fldChar w:fldCharType="end"/>
        </w:r>
      </w:hyperlink>
    </w:p>
    <w:p w:rsidR="002139D8" w:rsidRDefault="002139D8">
      <w:pPr>
        <w:pStyle w:val="TDC1"/>
        <w:tabs>
          <w:tab w:val="left" w:pos="660"/>
          <w:tab w:val="right" w:leader="dot" w:pos="9394"/>
        </w:tabs>
        <w:rPr>
          <w:rFonts w:asciiTheme="minorHAnsi" w:eastAsiaTheme="minorEastAsia" w:hAnsiTheme="minorHAnsi" w:cstheme="minorBidi"/>
          <w:noProof/>
          <w:lang w:val="es-CR" w:eastAsia="es-CR"/>
        </w:rPr>
      </w:pPr>
      <w:hyperlink w:anchor="_Toc410632016" w:history="1">
        <w:r w:rsidRPr="00870E42">
          <w:rPr>
            <w:rStyle w:val="Hipervnculo"/>
            <w:noProof/>
          </w:rPr>
          <w:t>10.</w:t>
        </w:r>
        <w:r>
          <w:rPr>
            <w:rFonts w:asciiTheme="minorHAnsi" w:eastAsiaTheme="minorEastAsia" w:hAnsiTheme="minorHAnsi" w:cstheme="minorBidi"/>
            <w:noProof/>
            <w:lang w:val="es-CR" w:eastAsia="es-CR"/>
          </w:rPr>
          <w:tab/>
        </w:r>
        <w:r w:rsidRPr="00870E42">
          <w:rPr>
            <w:rStyle w:val="Hipervnculo"/>
            <w:noProof/>
          </w:rPr>
          <w:t>ANÁLISIS ESTADÍSTICO ANUAL</w:t>
        </w:r>
        <w:r>
          <w:rPr>
            <w:noProof/>
            <w:webHidden/>
          </w:rPr>
          <w:tab/>
        </w:r>
        <w:r>
          <w:rPr>
            <w:noProof/>
            <w:webHidden/>
          </w:rPr>
          <w:fldChar w:fldCharType="begin"/>
        </w:r>
        <w:r>
          <w:rPr>
            <w:noProof/>
            <w:webHidden/>
          </w:rPr>
          <w:instrText xml:space="preserve"> PAGEREF _Toc410632016 \h </w:instrText>
        </w:r>
        <w:r>
          <w:rPr>
            <w:noProof/>
            <w:webHidden/>
          </w:rPr>
        </w:r>
        <w:r>
          <w:rPr>
            <w:noProof/>
            <w:webHidden/>
          </w:rPr>
          <w:fldChar w:fldCharType="separate"/>
        </w:r>
        <w:r>
          <w:rPr>
            <w:noProof/>
            <w:webHidden/>
          </w:rPr>
          <w:t>28</w:t>
        </w:r>
        <w:r>
          <w:rPr>
            <w:noProof/>
            <w:webHidden/>
          </w:rPr>
          <w:fldChar w:fldCharType="end"/>
        </w:r>
      </w:hyperlink>
    </w:p>
    <w:p w:rsidR="002139D8" w:rsidRDefault="002139D8">
      <w:pPr>
        <w:pStyle w:val="TDC2"/>
        <w:tabs>
          <w:tab w:val="left" w:pos="1100"/>
          <w:tab w:val="right" w:leader="dot" w:pos="9394"/>
        </w:tabs>
        <w:rPr>
          <w:rFonts w:asciiTheme="minorHAnsi" w:eastAsiaTheme="minorEastAsia" w:hAnsiTheme="minorHAnsi" w:cstheme="minorBidi"/>
          <w:noProof/>
          <w:lang w:val="es-CR" w:eastAsia="es-CR"/>
        </w:rPr>
      </w:pPr>
      <w:hyperlink w:anchor="_Toc410632017" w:history="1">
        <w:r w:rsidRPr="00870E42">
          <w:rPr>
            <w:rStyle w:val="Hipervnculo"/>
            <w:noProof/>
          </w:rPr>
          <w:t>10.1.</w:t>
        </w:r>
        <w:r>
          <w:rPr>
            <w:rFonts w:asciiTheme="minorHAnsi" w:eastAsiaTheme="minorEastAsia" w:hAnsiTheme="minorHAnsi" w:cstheme="minorBidi"/>
            <w:noProof/>
            <w:lang w:val="es-CR" w:eastAsia="es-CR"/>
          </w:rPr>
          <w:tab/>
        </w:r>
        <w:r w:rsidRPr="00870E42">
          <w:rPr>
            <w:rStyle w:val="Hipervnculo"/>
            <w:noProof/>
          </w:rPr>
          <w:t>Régimen medio de oleaje</w:t>
        </w:r>
        <w:r>
          <w:rPr>
            <w:noProof/>
            <w:webHidden/>
          </w:rPr>
          <w:tab/>
        </w:r>
        <w:r>
          <w:rPr>
            <w:noProof/>
            <w:webHidden/>
          </w:rPr>
          <w:fldChar w:fldCharType="begin"/>
        </w:r>
        <w:r>
          <w:rPr>
            <w:noProof/>
            <w:webHidden/>
          </w:rPr>
          <w:instrText xml:space="preserve"> PAGEREF _Toc410632017 \h </w:instrText>
        </w:r>
        <w:r>
          <w:rPr>
            <w:noProof/>
            <w:webHidden/>
          </w:rPr>
        </w:r>
        <w:r>
          <w:rPr>
            <w:noProof/>
            <w:webHidden/>
          </w:rPr>
          <w:fldChar w:fldCharType="separate"/>
        </w:r>
        <w:r>
          <w:rPr>
            <w:noProof/>
            <w:webHidden/>
          </w:rPr>
          <w:t>34</w:t>
        </w:r>
        <w:r>
          <w:rPr>
            <w:noProof/>
            <w:webHidden/>
          </w:rPr>
          <w:fldChar w:fldCharType="end"/>
        </w:r>
      </w:hyperlink>
    </w:p>
    <w:p w:rsidR="002139D8" w:rsidRDefault="002139D8">
      <w:pPr>
        <w:pStyle w:val="TDC1"/>
        <w:tabs>
          <w:tab w:val="left" w:pos="660"/>
          <w:tab w:val="right" w:leader="dot" w:pos="9394"/>
        </w:tabs>
        <w:rPr>
          <w:rFonts w:asciiTheme="minorHAnsi" w:eastAsiaTheme="minorEastAsia" w:hAnsiTheme="minorHAnsi" w:cstheme="minorBidi"/>
          <w:noProof/>
          <w:lang w:val="es-CR" w:eastAsia="es-CR"/>
        </w:rPr>
      </w:pPr>
      <w:hyperlink w:anchor="_Toc410632018" w:history="1">
        <w:r w:rsidRPr="00870E42">
          <w:rPr>
            <w:rStyle w:val="Hipervnculo"/>
            <w:noProof/>
          </w:rPr>
          <w:t>11.</w:t>
        </w:r>
        <w:r>
          <w:rPr>
            <w:rFonts w:asciiTheme="minorHAnsi" w:eastAsiaTheme="minorEastAsia" w:hAnsiTheme="minorHAnsi" w:cstheme="minorBidi"/>
            <w:noProof/>
            <w:lang w:val="es-CR" w:eastAsia="es-CR"/>
          </w:rPr>
          <w:tab/>
        </w:r>
        <w:r w:rsidRPr="00870E42">
          <w:rPr>
            <w:rStyle w:val="Hipervnculo"/>
            <w:noProof/>
          </w:rPr>
          <w:t>MONTOS FACTURADOS DURANTE EL AÑO 2014</w:t>
        </w:r>
        <w:r>
          <w:rPr>
            <w:noProof/>
            <w:webHidden/>
          </w:rPr>
          <w:tab/>
        </w:r>
        <w:r>
          <w:rPr>
            <w:noProof/>
            <w:webHidden/>
          </w:rPr>
          <w:fldChar w:fldCharType="begin"/>
        </w:r>
        <w:r>
          <w:rPr>
            <w:noProof/>
            <w:webHidden/>
          </w:rPr>
          <w:instrText xml:space="preserve"> PAGEREF _Toc410632018 \h </w:instrText>
        </w:r>
        <w:r>
          <w:rPr>
            <w:noProof/>
            <w:webHidden/>
          </w:rPr>
        </w:r>
        <w:r>
          <w:rPr>
            <w:noProof/>
            <w:webHidden/>
          </w:rPr>
          <w:fldChar w:fldCharType="separate"/>
        </w:r>
        <w:r>
          <w:rPr>
            <w:noProof/>
            <w:webHidden/>
          </w:rPr>
          <w:t>36</w:t>
        </w:r>
        <w:r>
          <w:rPr>
            <w:noProof/>
            <w:webHidden/>
          </w:rPr>
          <w:fldChar w:fldCharType="end"/>
        </w:r>
      </w:hyperlink>
    </w:p>
    <w:p w:rsidR="002139D8" w:rsidRDefault="002139D8">
      <w:pPr>
        <w:pStyle w:val="TDC1"/>
        <w:tabs>
          <w:tab w:val="left" w:pos="660"/>
          <w:tab w:val="right" w:leader="dot" w:pos="9394"/>
        </w:tabs>
        <w:rPr>
          <w:rFonts w:asciiTheme="minorHAnsi" w:eastAsiaTheme="minorEastAsia" w:hAnsiTheme="minorHAnsi" w:cstheme="minorBidi"/>
          <w:noProof/>
          <w:lang w:val="es-CR" w:eastAsia="es-CR"/>
        </w:rPr>
      </w:pPr>
      <w:hyperlink w:anchor="_Toc410632019" w:history="1">
        <w:r w:rsidRPr="00870E42">
          <w:rPr>
            <w:rStyle w:val="Hipervnculo"/>
            <w:noProof/>
          </w:rPr>
          <w:t>12.</w:t>
        </w:r>
        <w:r>
          <w:rPr>
            <w:rFonts w:asciiTheme="minorHAnsi" w:eastAsiaTheme="minorEastAsia" w:hAnsiTheme="minorHAnsi" w:cstheme="minorBidi"/>
            <w:noProof/>
            <w:lang w:val="es-CR" w:eastAsia="es-CR"/>
          </w:rPr>
          <w:tab/>
        </w:r>
        <w:r w:rsidRPr="00870E42">
          <w:rPr>
            <w:rStyle w:val="Hipervnculo"/>
            <w:noProof/>
          </w:rPr>
          <w:t>CONCLUSIONES</w:t>
        </w:r>
        <w:r>
          <w:rPr>
            <w:noProof/>
            <w:webHidden/>
          </w:rPr>
          <w:tab/>
        </w:r>
        <w:r>
          <w:rPr>
            <w:noProof/>
            <w:webHidden/>
          </w:rPr>
          <w:fldChar w:fldCharType="begin"/>
        </w:r>
        <w:r>
          <w:rPr>
            <w:noProof/>
            <w:webHidden/>
          </w:rPr>
          <w:instrText xml:space="preserve"> PAGEREF _Toc410632019 \h </w:instrText>
        </w:r>
        <w:r>
          <w:rPr>
            <w:noProof/>
            <w:webHidden/>
          </w:rPr>
        </w:r>
        <w:r>
          <w:rPr>
            <w:noProof/>
            <w:webHidden/>
          </w:rPr>
          <w:fldChar w:fldCharType="separate"/>
        </w:r>
        <w:r>
          <w:rPr>
            <w:noProof/>
            <w:webHidden/>
          </w:rPr>
          <w:t>38</w:t>
        </w:r>
        <w:r>
          <w:rPr>
            <w:noProof/>
            <w:webHidden/>
          </w:rPr>
          <w:fldChar w:fldCharType="end"/>
        </w:r>
      </w:hyperlink>
    </w:p>
    <w:p w:rsidR="002139D8" w:rsidRDefault="002139D8">
      <w:pPr>
        <w:pStyle w:val="TDC1"/>
        <w:tabs>
          <w:tab w:val="right" w:leader="dot" w:pos="9394"/>
        </w:tabs>
        <w:rPr>
          <w:rFonts w:asciiTheme="minorHAnsi" w:eastAsiaTheme="minorEastAsia" w:hAnsiTheme="minorHAnsi" w:cstheme="minorBidi"/>
          <w:noProof/>
          <w:lang w:val="es-CR" w:eastAsia="es-CR"/>
        </w:rPr>
      </w:pPr>
      <w:hyperlink w:anchor="_Toc410632020" w:history="1">
        <w:r w:rsidRPr="00870E42">
          <w:rPr>
            <w:rStyle w:val="Hipervnculo"/>
            <w:noProof/>
            <w:lang w:val="pt-BR"/>
          </w:rPr>
          <w:t>ANEXOS I</w:t>
        </w:r>
        <w:r>
          <w:rPr>
            <w:noProof/>
            <w:webHidden/>
          </w:rPr>
          <w:tab/>
        </w:r>
        <w:r>
          <w:rPr>
            <w:noProof/>
            <w:webHidden/>
          </w:rPr>
          <w:fldChar w:fldCharType="begin"/>
        </w:r>
        <w:r>
          <w:rPr>
            <w:noProof/>
            <w:webHidden/>
          </w:rPr>
          <w:instrText xml:space="preserve"> PAGEREF _Toc410632020 \h </w:instrText>
        </w:r>
        <w:r>
          <w:rPr>
            <w:noProof/>
            <w:webHidden/>
          </w:rPr>
        </w:r>
        <w:r>
          <w:rPr>
            <w:noProof/>
            <w:webHidden/>
          </w:rPr>
          <w:fldChar w:fldCharType="separate"/>
        </w:r>
        <w:r>
          <w:rPr>
            <w:noProof/>
            <w:webHidden/>
          </w:rPr>
          <w:t>39</w:t>
        </w:r>
        <w:r>
          <w:rPr>
            <w:noProof/>
            <w:webHidden/>
          </w:rPr>
          <w:fldChar w:fldCharType="end"/>
        </w:r>
      </w:hyperlink>
    </w:p>
    <w:p w:rsidR="002139D8" w:rsidRDefault="002139D8">
      <w:pPr>
        <w:pStyle w:val="TDC1"/>
        <w:tabs>
          <w:tab w:val="right" w:leader="dot" w:pos="9394"/>
        </w:tabs>
        <w:rPr>
          <w:rFonts w:asciiTheme="minorHAnsi" w:eastAsiaTheme="minorEastAsia" w:hAnsiTheme="minorHAnsi" w:cstheme="minorBidi"/>
          <w:noProof/>
          <w:lang w:val="es-CR" w:eastAsia="es-CR"/>
        </w:rPr>
      </w:pPr>
      <w:hyperlink w:anchor="_Toc410632021" w:history="1">
        <w:r w:rsidRPr="00870E42">
          <w:rPr>
            <w:rStyle w:val="Hipervnculo"/>
            <w:noProof/>
            <w:lang w:val="pt-BR"/>
          </w:rPr>
          <w:t>ANEXOS II</w:t>
        </w:r>
        <w:r>
          <w:rPr>
            <w:noProof/>
            <w:webHidden/>
          </w:rPr>
          <w:tab/>
        </w:r>
        <w:r>
          <w:rPr>
            <w:noProof/>
            <w:webHidden/>
          </w:rPr>
          <w:fldChar w:fldCharType="begin"/>
        </w:r>
        <w:r>
          <w:rPr>
            <w:noProof/>
            <w:webHidden/>
          </w:rPr>
          <w:instrText xml:space="preserve"> PAGEREF _Toc410632021 \h </w:instrText>
        </w:r>
        <w:r>
          <w:rPr>
            <w:noProof/>
            <w:webHidden/>
          </w:rPr>
        </w:r>
        <w:r>
          <w:rPr>
            <w:noProof/>
            <w:webHidden/>
          </w:rPr>
          <w:fldChar w:fldCharType="separate"/>
        </w:r>
        <w:r>
          <w:rPr>
            <w:noProof/>
            <w:webHidden/>
          </w:rPr>
          <w:t>41</w:t>
        </w:r>
        <w:r>
          <w:rPr>
            <w:noProof/>
            <w:webHidden/>
          </w:rPr>
          <w:fldChar w:fldCharType="end"/>
        </w:r>
      </w:hyperlink>
    </w:p>
    <w:p w:rsidR="005E1B33" w:rsidRDefault="00162288" w:rsidP="005E1B33">
      <w:pPr>
        <w:pStyle w:val="Ttulo1"/>
        <w:numPr>
          <w:ilvl w:val="0"/>
          <w:numId w:val="0"/>
        </w:numPr>
        <w:rPr>
          <w:highlight w:val="lightGray"/>
        </w:rPr>
      </w:pPr>
      <w:r>
        <w:fldChar w:fldCharType="end"/>
      </w:r>
    </w:p>
    <w:p w:rsidR="008C21DE" w:rsidRDefault="008C21DE">
      <w:pPr>
        <w:spacing w:after="0" w:line="240" w:lineRule="auto"/>
        <w:jc w:val="left"/>
        <w:rPr>
          <w:rFonts w:eastAsia="Calibri"/>
          <w:b/>
        </w:rPr>
      </w:pPr>
      <w:r>
        <w:br w:type="page"/>
      </w:r>
    </w:p>
    <w:p w:rsidR="00903F44" w:rsidRDefault="00903F44" w:rsidP="005E1B33">
      <w:pPr>
        <w:pStyle w:val="Ttulo1"/>
      </w:pPr>
      <w:bookmarkStart w:id="0" w:name="_Toc410631995"/>
      <w:r w:rsidRPr="009759E6">
        <w:lastRenderedPageBreak/>
        <w:t>JUSTIFICACIÓN</w:t>
      </w:r>
      <w:bookmarkEnd w:id="0"/>
      <w:r w:rsidRPr="009759E6">
        <w:t xml:space="preserve"> </w:t>
      </w:r>
    </w:p>
    <w:p w:rsidR="00AA7175" w:rsidRDefault="00AA7175" w:rsidP="009759E6">
      <w:r>
        <w:t xml:space="preserve">El </w:t>
      </w:r>
      <w:r w:rsidR="00903F44">
        <w:t>Ministerio de Obras Públicas y Transporte</w:t>
      </w:r>
      <w:r>
        <w:t xml:space="preserve"> (MOPT) promovió la Licitación Abreviada N° 2013LA-000000-32800 denominada “Consultoría para la medición del oleaje en bahía Caldera con la Fundación de la Universidad de Costa Rica para le investigación (FUNDEVI)”.</w:t>
      </w:r>
    </w:p>
    <w:p w:rsidR="00FD7E1D" w:rsidRDefault="00AA7175" w:rsidP="009759E6">
      <w:r>
        <w:t>La Proveeduría institucional del MOPT mediante la resolución final N° 017-2014, manifiesta que la licitación antes mencionada se adjudica a FUNDEVI</w:t>
      </w:r>
      <w:r w:rsidR="00FD7E1D">
        <w:t>.</w:t>
      </w:r>
    </w:p>
    <w:p w:rsidR="00903F44" w:rsidRDefault="00FD7E1D" w:rsidP="009759E6">
      <w:r>
        <w:t xml:space="preserve">FUNDEVI realiza por medio de </w:t>
      </w:r>
      <w:r w:rsidR="00AA7175">
        <w:t xml:space="preserve">la Unidad de </w:t>
      </w:r>
      <w:r w:rsidR="00903F44">
        <w:t>Ingeniería Marítima</w:t>
      </w:r>
      <w:r w:rsidR="0095775A">
        <w:t>,</w:t>
      </w:r>
      <w:r w:rsidR="00903F44">
        <w:t xml:space="preserve"> Ríos y Estuarios (</w:t>
      </w:r>
      <w:r w:rsidR="0095775A">
        <w:t>I</w:t>
      </w:r>
      <w:r w:rsidR="00903F44">
        <w:t>MARES)</w:t>
      </w:r>
      <w:r>
        <w:t>, los trabajos según los términos solicitados en el Cartel de licitación.</w:t>
      </w:r>
    </w:p>
    <w:p w:rsidR="00903F44" w:rsidRPr="002B38D0" w:rsidRDefault="00903F44" w:rsidP="009759E6"/>
    <w:p w:rsidR="00903F44" w:rsidRDefault="00903F44" w:rsidP="0019455E">
      <w:pPr>
        <w:pStyle w:val="Ttulo1"/>
      </w:pPr>
      <w:bookmarkStart w:id="1" w:name="_Toc410631996"/>
      <w:r w:rsidRPr="009759E6">
        <w:t>ALCANCE</w:t>
      </w:r>
      <w:bookmarkEnd w:id="1"/>
    </w:p>
    <w:p w:rsidR="006A34F2" w:rsidRDefault="00CF1602" w:rsidP="009759E6">
      <w:r>
        <w:t xml:space="preserve">El </w:t>
      </w:r>
      <w:r w:rsidR="006A34F2">
        <w:t>presente documento es el informe final relativo a las mediciones de oleaje realizadas durante el año 2014, por lo que agrupa los datos medidos y entregados a lo largo del año en los respectivos informes parciales o periódicos.</w:t>
      </w:r>
    </w:p>
    <w:p w:rsidR="006A34F2" w:rsidRDefault="00393FE3" w:rsidP="009759E6">
      <w:r>
        <w:t xml:space="preserve">Tal y como se solicita en los términos de referencia de la contratación, el informe final se circunscribe al análisis estadístico de los principales parámetros que conforman el estados de mar. Se realiza un análisis de estadística descriptiva y de ajuste a funciones teóricas que modelen el </w:t>
      </w:r>
      <w:r w:rsidR="00AC2BCF">
        <w:t>comportamiento</w:t>
      </w:r>
      <w:r>
        <w:t xml:space="preserve"> del parámetro de oleaje </w:t>
      </w:r>
      <w:r w:rsidR="00AC2BCF">
        <w:t>en particular.</w:t>
      </w:r>
    </w:p>
    <w:p w:rsidR="00AC2BCF" w:rsidRDefault="00AC2BCF" w:rsidP="009759E6">
      <w:r>
        <w:t>Así mismo, para complementar el trabajo acá realizado se describen las siguientes actividades efectuadas:</w:t>
      </w:r>
    </w:p>
    <w:p w:rsidR="00AC2BCF" w:rsidRDefault="00AC2BCF" w:rsidP="00AC2BCF">
      <w:pPr>
        <w:numPr>
          <w:ilvl w:val="0"/>
          <w:numId w:val="18"/>
        </w:numPr>
      </w:pPr>
      <w:r>
        <w:t>localización de los equipos.</w:t>
      </w:r>
    </w:p>
    <w:p w:rsidR="00AC2BCF" w:rsidRDefault="00AC2BCF" w:rsidP="00AC2BCF">
      <w:pPr>
        <w:numPr>
          <w:ilvl w:val="0"/>
          <w:numId w:val="18"/>
        </w:numPr>
      </w:pPr>
      <w:r>
        <w:t>descripción de los equipos.</w:t>
      </w:r>
    </w:p>
    <w:p w:rsidR="00AC2BCF" w:rsidRDefault="00AC2BCF" w:rsidP="00AC2BCF">
      <w:pPr>
        <w:numPr>
          <w:ilvl w:val="0"/>
          <w:numId w:val="18"/>
        </w:numPr>
      </w:pPr>
      <w:r>
        <w:t>trabajos de campo realizados.</w:t>
      </w:r>
    </w:p>
    <w:p w:rsidR="00903F44" w:rsidRPr="009759E6" w:rsidRDefault="00AC2BCF" w:rsidP="0019455E">
      <w:pPr>
        <w:pStyle w:val="Ttulo1"/>
      </w:pPr>
      <w:r>
        <w:br w:type="page"/>
      </w:r>
      <w:bookmarkStart w:id="2" w:name="_Toc410631997"/>
      <w:r w:rsidR="00903F44" w:rsidRPr="009759E6">
        <w:lastRenderedPageBreak/>
        <w:t>INTRODUCCIÓN</w:t>
      </w:r>
      <w:bookmarkEnd w:id="2"/>
      <w:r w:rsidR="00903F44" w:rsidRPr="009759E6">
        <w:t xml:space="preserve"> </w:t>
      </w:r>
    </w:p>
    <w:p w:rsidR="00C67F46" w:rsidRDefault="00903F44" w:rsidP="009759E6">
      <w:r>
        <w:t xml:space="preserve">Este informe </w:t>
      </w:r>
      <w:r w:rsidR="0095775A">
        <w:t>f</w:t>
      </w:r>
      <w:r w:rsidR="00C33CE7">
        <w:t>inal</w:t>
      </w:r>
      <w:r>
        <w:t xml:space="preserve"> contiene la </w:t>
      </w:r>
      <w:r w:rsidR="009E0F14">
        <w:t xml:space="preserve">recapitulación </w:t>
      </w:r>
      <w:r>
        <w:t xml:space="preserve">de los trabajos </w:t>
      </w:r>
      <w:r w:rsidR="009E0F14">
        <w:t xml:space="preserve">de medición de oleaje </w:t>
      </w:r>
      <w:r>
        <w:t>realizados</w:t>
      </w:r>
      <w:r w:rsidR="000D2554">
        <w:t xml:space="preserve"> en la bahía del puerto de Caldera</w:t>
      </w:r>
      <w:r>
        <w:t xml:space="preserve"> durante el período </w:t>
      </w:r>
      <w:r w:rsidR="00F472C4">
        <w:t xml:space="preserve">comprendido entre los meses de </w:t>
      </w:r>
      <w:r w:rsidR="000D2554">
        <w:t>mayo</w:t>
      </w:r>
      <w:r w:rsidR="00F472C4" w:rsidRPr="002F6507">
        <w:t xml:space="preserve"> y </w:t>
      </w:r>
      <w:r w:rsidR="000D2554">
        <w:t>agosto</w:t>
      </w:r>
      <w:r w:rsidR="00F472C4" w:rsidRPr="002F6507">
        <w:t xml:space="preserve"> del 2014</w:t>
      </w:r>
      <w:r w:rsidR="00573E03">
        <w:t xml:space="preserve"> y noviembre a diciembre del mismo año</w:t>
      </w:r>
      <w:r>
        <w:t xml:space="preserve">, presentando </w:t>
      </w:r>
      <w:r w:rsidR="009B1B64">
        <w:t xml:space="preserve">la </w:t>
      </w:r>
      <w:r w:rsidR="00573E03">
        <w:t xml:space="preserve">descripción y </w:t>
      </w:r>
      <w:r w:rsidR="009B1B64">
        <w:t>ubicación geográfica de los</w:t>
      </w:r>
      <w:r w:rsidR="00C67F46">
        <w:t xml:space="preserve"> equipo</w:t>
      </w:r>
      <w:r w:rsidR="009B1B64">
        <w:t>s</w:t>
      </w:r>
      <w:r w:rsidR="00C67F46">
        <w:t xml:space="preserve"> de medición, las labores de instalación</w:t>
      </w:r>
      <w:r w:rsidR="00573E03">
        <w:t xml:space="preserve"> y </w:t>
      </w:r>
      <w:r>
        <w:t>los datos obtenidos durante este período</w:t>
      </w:r>
      <w:r w:rsidR="00573E03">
        <w:t>.</w:t>
      </w:r>
      <w:r w:rsidR="00C33CE7">
        <w:t xml:space="preserve"> </w:t>
      </w:r>
    </w:p>
    <w:p w:rsidR="00213A6E" w:rsidRDefault="000D2554" w:rsidP="009759E6">
      <w:r>
        <w:t>También</w:t>
      </w:r>
      <w:r w:rsidR="00A762D9">
        <w:t xml:space="preserve"> se describe la metodología </w:t>
      </w:r>
      <w:r>
        <w:t>efectuada</w:t>
      </w:r>
      <w:r w:rsidR="00A762D9">
        <w:t xml:space="preserve"> para </w:t>
      </w:r>
      <w:r w:rsidR="00FE1514">
        <w:t xml:space="preserve">ampliar </w:t>
      </w:r>
      <w:r w:rsidR="00A762D9">
        <w:t xml:space="preserve">el registro </w:t>
      </w:r>
      <w:r w:rsidR="00FE1514">
        <w:t xml:space="preserve">de datos de oleaje </w:t>
      </w:r>
      <w:r w:rsidR="009E0F14">
        <w:t>medid</w:t>
      </w:r>
      <w:r w:rsidR="00A762D9">
        <w:t>os</w:t>
      </w:r>
      <w:r w:rsidR="00573E03">
        <w:t xml:space="preserve"> en la bahía de Caldera</w:t>
      </w:r>
      <w:r w:rsidR="00213A6E">
        <w:t>,</w:t>
      </w:r>
      <w:r w:rsidR="009E0F14">
        <w:t xml:space="preserve"> </w:t>
      </w:r>
      <w:r w:rsidR="00A762D9">
        <w:t xml:space="preserve">utilizando </w:t>
      </w:r>
      <w:r w:rsidR="009E0F14">
        <w:t xml:space="preserve">datos de oleaje </w:t>
      </w:r>
      <w:r w:rsidR="00213A6E">
        <w:t xml:space="preserve">recolectados </w:t>
      </w:r>
      <w:r w:rsidR="009E0F14">
        <w:t>en Cabo Blanco</w:t>
      </w:r>
      <w:r w:rsidR="00213A6E">
        <w:t xml:space="preserve"> </w:t>
      </w:r>
      <w:r w:rsidR="00573E03">
        <w:t xml:space="preserve">para de esta manera </w:t>
      </w:r>
      <w:r w:rsidR="00213A6E">
        <w:t>ampliar el registro de enero a diciembre del 2014</w:t>
      </w:r>
      <w:r w:rsidR="00A762D9">
        <w:t xml:space="preserve">. </w:t>
      </w:r>
    </w:p>
    <w:p w:rsidR="00434B36" w:rsidRDefault="00213A6E" w:rsidP="009759E6">
      <w:r>
        <w:t>Por último y u</w:t>
      </w:r>
      <w:r w:rsidR="00434B36">
        <w:t xml:space="preserve">na vez ampliada la base de datos se analizan </w:t>
      </w:r>
      <w:r>
        <w:t xml:space="preserve">los principales y más usuales </w:t>
      </w:r>
      <w:r w:rsidR="00434B36">
        <w:t>parámetros del estado de mar de manera estadística para buscar el ajuste a funciones de distribución teóricas</w:t>
      </w:r>
    </w:p>
    <w:p w:rsidR="006D1DBD" w:rsidRDefault="006D1DBD" w:rsidP="009759E6"/>
    <w:p w:rsidR="00B0366E" w:rsidRPr="009759E6" w:rsidRDefault="00B0366E" w:rsidP="00B0366E">
      <w:pPr>
        <w:pStyle w:val="Ttulo1"/>
      </w:pPr>
      <w:bookmarkStart w:id="3" w:name="_Toc410631998"/>
      <w:r>
        <w:t>OBJETIVO</w:t>
      </w:r>
      <w:bookmarkEnd w:id="3"/>
      <w:r w:rsidRPr="009759E6">
        <w:t xml:space="preserve"> </w:t>
      </w:r>
    </w:p>
    <w:p w:rsidR="00657E4C" w:rsidRDefault="00B0366E" w:rsidP="009759E6">
      <w:r>
        <w:t xml:space="preserve">Presentar </w:t>
      </w:r>
      <w:r w:rsidR="00002FEE">
        <w:t xml:space="preserve">y analizar según los términos de referencia contenidos en el Cartel, </w:t>
      </w:r>
      <w:r>
        <w:t xml:space="preserve">los resultados de los parámetros que caracterizan los estados de mar medidos </w:t>
      </w:r>
      <w:r w:rsidR="009B1B64">
        <w:t xml:space="preserve">y estimados </w:t>
      </w:r>
      <w:r>
        <w:t xml:space="preserve">en las proximidades del puerto de Caldera, durante los días del </w:t>
      </w:r>
      <w:r w:rsidR="00C33CE7">
        <w:t>23</w:t>
      </w:r>
      <w:r>
        <w:t xml:space="preserve"> de </w:t>
      </w:r>
      <w:r w:rsidR="00C33CE7">
        <w:t>enero</w:t>
      </w:r>
      <w:r>
        <w:t xml:space="preserve"> al </w:t>
      </w:r>
      <w:r w:rsidR="00C33CE7">
        <w:t>3 de diciembre</w:t>
      </w:r>
      <w:r>
        <w:t xml:space="preserve"> del 2014.</w:t>
      </w:r>
    </w:p>
    <w:p w:rsidR="006D1DBD" w:rsidRDefault="006D1DBD" w:rsidP="009759E6"/>
    <w:p w:rsidR="006D1DBD" w:rsidRDefault="006D1DBD" w:rsidP="006D1DBD">
      <w:pPr>
        <w:pStyle w:val="Ttulo1"/>
      </w:pPr>
      <w:bookmarkStart w:id="4" w:name="_Toc410631999"/>
      <w:r>
        <w:t>DESCRIPCIÓN DE LOS EQUIPOS</w:t>
      </w:r>
      <w:bookmarkEnd w:id="4"/>
    </w:p>
    <w:p w:rsidR="006D1DBD" w:rsidRDefault="006D1DBD" w:rsidP="006D1DBD">
      <w:pPr>
        <w:pStyle w:val="Ttulo2"/>
        <w:numPr>
          <w:ilvl w:val="1"/>
          <w:numId w:val="1"/>
        </w:numPr>
      </w:pPr>
      <w:r>
        <w:t xml:space="preserve"> </w:t>
      </w:r>
      <w:bookmarkStart w:id="5" w:name="_Toc410632000"/>
      <w:proofErr w:type="spellStart"/>
      <w:r>
        <w:t>Aquadopp</w:t>
      </w:r>
      <w:bookmarkEnd w:id="5"/>
      <w:proofErr w:type="spellEnd"/>
    </w:p>
    <w:p w:rsidR="006D1DBD" w:rsidRDefault="006D1DBD" w:rsidP="006D1DBD">
      <w:r>
        <w:t>Equipos de medición de tipo ADCP (</w:t>
      </w:r>
      <w:proofErr w:type="spellStart"/>
      <w:r>
        <w:t>Acoustic</w:t>
      </w:r>
      <w:proofErr w:type="spellEnd"/>
      <w:r>
        <w:t xml:space="preserve"> </w:t>
      </w:r>
      <w:proofErr w:type="spellStart"/>
      <w:r>
        <w:t>Doppler</w:t>
      </w:r>
      <w:proofErr w:type="spellEnd"/>
      <w:r>
        <w:t xml:space="preserve"> </w:t>
      </w:r>
      <w:proofErr w:type="spellStart"/>
      <w:r>
        <w:t>Current</w:t>
      </w:r>
      <w:proofErr w:type="spellEnd"/>
      <w:r>
        <w:t xml:space="preserve"> </w:t>
      </w:r>
      <w:proofErr w:type="spellStart"/>
      <w:r>
        <w:t>Profiler</w:t>
      </w:r>
      <w:proofErr w:type="spellEnd"/>
      <w:r>
        <w:t xml:space="preserve">), denominados </w:t>
      </w:r>
      <w:proofErr w:type="spellStart"/>
      <w:r>
        <w:t>Aquadopp</w:t>
      </w:r>
      <w:proofErr w:type="spellEnd"/>
      <w:r>
        <w:t xml:space="preserve"> de la marca </w:t>
      </w:r>
      <w:proofErr w:type="spellStart"/>
      <w:r>
        <w:t>Nortek</w:t>
      </w:r>
      <w:proofErr w:type="spellEnd"/>
      <w:r>
        <w:t xml:space="preserve">. La precisión al medir la altura de ola es del centímetro y para el tiempo es del segundo. Consiste en un equipo sólido de </w:t>
      </w:r>
      <w:smartTag w:uri="urn:schemas-microsoft-com:office:smarttags" w:element="metricconverter">
        <w:smartTagPr>
          <w:attr w:name="ProductID" w:val="3,5 kg"/>
        </w:smartTagPr>
        <w:r>
          <w:t>3,5 kg</w:t>
        </w:r>
      </w:smartTag>
      <w:r>
        <w:t xml:space="preserve"> cada uno y </w:t>
      </w:r>
      <w:smartTag w:uri="urn:schemas-microsoft-com:office:smarttags" w:element="metricconverter">
        <w:smartTagPr>
          <w:attr w:name="ProductID" w:val="55 cm"/>
        </w:smartTagPr>
        <w:r>
          <w:t>55 cm</w:t>
        </w:r>
      </w:smartTag>
      <w:r>
        <w:t xml:space="preserve"> de largo, su forma es cilíndrica con un diámetro de </w:t>
      </w:r>
      <w:smartTag w:uri="urn:schemas-microsoft-com:office:smarttags" w:element="metricconverter">
        <w:smartTagPr>
          <w:attr w:name="ProductID" w:val="7,5 cm"/>
        </w:smartTagPr>
        <w:r>
          <w:t>7,5 cm</w:t>
        </w:r>
      </w:smartTag>
      <w:r>
        <w:t>.</w:t>
      </w:r>
      <w:r w:rsidRPr="00EE2CDE">
        <w:t xml:space="preserve"> </w:t>
      </w:r>
      <w:r>
        <w:t xml:space="preserve">El equipo puede medir hasta una profundidad de </w:t>
      </w:r>
      <w:smartTag w:uri="urn:schemas-microsoft-com:office:smarttags" w:element="metricconverter">
        <w:smartTagPr>
          <w:attr w:name="ProductID" w:val="20 metros"/>
        </w:smartTagPr>
        <w:r>
          <w:t>20 metros</w:t>
        </w:r>
      </w:smartTag>
      <w:r>
        <w:t xml:space="preserve">. Utiliza Baterías alcalinas de 100 </w:t>
      </w:r>
      <w:proofErr w:type="spellStart"/>
      <w:r>
        <w:t>Wh</w:t>
      </w:r>
      <w:proofErr w:type="spellEnd"/>
      <w:r>
        <w:t xml:space="preserve"> y 13,5 V, donde la duración depende de configuración elegida y la cantidad de datos registrados. La memoria del equipo cuenta con una capacidad de </w:t>
      </w:r>
      <w:r w:rsidR="000B38B4">
        <w:t>1</w:t>
      </w:r>
      <w:r>
        <w:t xml:space="preserve">78 MB siendo capaz de registrar todos los datos a lo </w:t>
      </w:r>
      <w:r>
        <w:lastRenderedPageBreak/>
        <w:t xml:space="preserve">largo de la vida útil de la batería. Las siguientes figuras muestran el </w:t>
      </w:r>
      <w:proofErr w:type="spellStart"/>
      <w:r>
        <w:t>Aquadopp</w:t>
      </w:r>
      <w:proofErr w:type="spellEnd"/>
      <w:r>
        <w:t xml:space="preserve"> y la base utilizada para su fijación al fondo marino. </w:t>
      </w:r>
    </w:p>
    <w:p w:rsidR="006D1DBD" w:rsidRDefault="006D1DBD" w:rsidP="006D1DBD"/>
    <w:p w:rsidR="006D1DBD" w:rsidRPr="00AE45A8" w:rsidRDefault="00E07DAD" w:rsidP="006D1DBD">
      <w:pPr>
        <w:jc w:val="center"/>
        <w:rPr>
          <w:lang w:val="es-CR"/>
        </w:rPr>
      </w:pPr>
      <w:r>
        <w:rPr>
          <w:i/>
          <w:noProof/>
          <w:sz w:val="24"/>
          <w:lang w:val="es-CR" w:eastAsia="es-CR"/>
        </w:rPr>
        <w:drawing>
          <wp:inline distT="0" distB="0" distL="0" distR="0">
            <wp:extent cx="5396865" cy="1301750"/>
            <wp:effectExtent l="19050" t="0" r="0" b="0"/>
            <wp:docPr id="25" name="Imagen 3" descr="D:\Mis documentos\Medicion de oleaje en Caldera-MOPT\Fotos equipos medicion\Aquadopp so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D:\Mis documentos\Medicion de oleaje en Caldera-MOPT\Fotos equipos medicion\Aquadopp solo.jpg"/>
                    <pic:cNvPicPr>
                      <a:picLocks noChangeAspect="1" noChangeArrowheads="1"/>
                    </pic:cNvPicPr>
                  </pic:nvPicPr>
                  <pic:blipFill>
                    <a:blip r:embed="rId11" cstate="print"/>
                    <a:srcRect/>
                    <a:stretch>
                      <a:fillRect/>
                    </a:stretch>
                  </pic:blipFill>
                  <pic:spPr bwMode="auto">
                    <a:xfrm>
                      <a:off x="0" y="0"/>
                      <a:ext cx="5396865" cy="1301750"/>
                    </a:xfrm>
                    <a:prstGeom prst="rect">
                      <a:avLst/>
                    </a:prstGeom>
                    <a:noFill/>
                    <a:ln w="9525">
                      <a:noFill/>
                      <a:miter lim="800000"/>
                      <a:headEnd/>
                      <a:tailEnd/>
                    </a:ln>
                  </pic:spPr>
                </pic:pic>
              </a:graphicData>
            </a:graphic>
          </wp:inline>
        </w:drawing>
      </w:r>
    </w:p>
    <w:p w:rsidR="006D1DBD" w:rsidRDefault="006D1DBD" w:rsidP="006D1DBD">
      <w:pPr>
        <w:jc w:val="center"/>
        <w:rPr>
          <w:sz w:val="20"/>
          <w:lang w:val="es-CR"/>
        </w:rPr>
      </w:pPr>
      <w:r>
        <w:rPr>
          <w:sz w:val="20"/>
          <w:lang w:val="es-CR"/>
        </w:rPr>
        <w:t xml:space="preserve">Figura No. 1. Equipo de medición de oleaje </w:t>
      </w:r>
      <w:proofErr w:type="spellStart"/>
      <w:r>
        <w:rPr>
          <w:sz w:val="20"/>
          <w:lang w:val="es-CR"/>
        </w:rPr>
        <w:t>Aquadopp</w:t>
      </w:r>
      <w:proofErr w:type="spellEnd"/>
      <w:r>
        <w:rPr>
          <w:sz w:val="20"/>
          <w:lang w:val="es-CR"/>
        </w:rPr>
        <w:t xml:space="preserve">. </w:t>
      </w:r>
    </w:p>
    <w:p w:rsidR="006D1DBD" w:rsidRDefault="006D1DBD" w:rsidP="006D1DBD">
      <w:pPr>
        <w:jc w:val="center"/>
        <w:rPr>
          <w:sz w:val="20"/>
          <w:lang w:val="es-CR"/>
        </w:rPr>
      </w:pPr>
    </w:p>
    <w:p w:rsidR="006D1DBD" w:rsidRDefault="00E07DAD" w:rsidP="006D1DBD">
      <w:pPr>
        <w:jc w:val="center"/>
        <w:rPr>
          <w:sz w:val="20"/>
          <w:lang w:val="es-CR"/>
        </w:rPr>
      </w:pPr>
      <w:r>
        <w:rPr>
          <w:noProof/>
          <w:sz w:val="20"/>
          <w:lang w:val="es-CR" w:eastAsia="es-CR"/>
        </w:rPr>
        <w:drawing>
          <wp:inline distT="0" distB="0" distL="0" distR="0">
            <wp:extent cx="1284605" cy="2294255"/>
            <wp:effectExtent l="19050" t="0" r="0" b="0"/>
            <wp:docPr id="2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2" cstate="print"/>
                    <a:srcRect/>
                    <a:stretch>
                      <a:fillRect/>
                    </a:stretch>
                  </pic:blipFill>
                  <pic:spPr bwMode="auto">
                    <a:xfrm>
                      <a:off x="0" y="0"/>
                      <a:ext cx="1284605" cy="2294255"/>
                    </a:xfrm>
                    <a:prstGeom prst="rect">
                      <a:avLst/>
                    </a:prstGeom>
                    <a:noFill/>
                    <a:ln w="9525">
                      <a:noFill/>
                      <a:miter lim="800000"/>
                      <a:headEnd/>
                      <a:tailEnd/>
                    </a:ln>
                  </pic:spPr>
                </pic:pic>
              </a:graphicData>
            </a:graphic>
          </wp:inline>
        </w:drawing>
      </w:r>
      <w:r>
        <w:rPr>
          <w:noProof/>
          <w:sz w:val="20"/>
          <w:lang w:val="es-CR" w:eastAsia="es-CR"/>
        </w:rPr>
        <w:drawing>
          <wp:inline distT="0" distB="0" distL="0" distR="0">
            <wp:extent cx="975995" cy="2294255"/>
            <wp:effectExtent l="19050" t="0" r="0" b="0"/>
            <wp:docPr id="27" name="Imagen 10" descr="D:\Mis documentos\Medicion de oleaje en Caldera-MOPT\Fotos equipos medicion\Aquadop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descr="D:\Mis documentos\Medicion de oleaje en Caldera-MOPT\Fotos equipos medicion\Aquadopp.jpg"/>
                    <pic:cNvPicPr>
                      <a:picLocks noChangeAspect="1" noChangeArrowheads="1"/>
                    </pic:cNvPicPr>
                  </pic:nvPicPr>
                  <pic:blipFill>
                    <a:blip r:embed="rId13" cstate="print"/>
                    <a:srcRect/>
                    <a:stretch>
                      <a:fillRect/>
                    </a:stretch>
                  </pic:blipFill>
                  <pic:spPr bwMode="auto">
                    <a:xfrm>
                      <a:off x="0" y="0"/>
                      <a:ext cx="975995" cy="2294255"/>
                    </a:xfrm>
                    <a:prstGeom prst="rect">
                      <a:avLst/>
                    </a:prstGeom>
                    <a:noFill/>
                    <a:ln w="9525">
                      <a:noFill/>
                      <a:miter lim="800000"/>
                      <a:headEnd/>
                      <a:tailEnd/>
                    </a:ln>
                  </pic:spPr>
                </pic:pic>
              </a:graphicData>
            </a:graphic>
          </wp:inline>
        </w:drawing>
      </w:r>
    </w:p>
    <w:p w:rsidR="006D1DBD" w:rsidRDefault="006D1DBD" w:rsidP="006D1DBD">
      <w:pPr>
        <w:jc w:val="center"/>
        <w:rPr>
          <w:sz w:val="20"/>
          <w:lang w:val="es-CR"/>
        </w:rPr>
      </w:pPr>
      <w:r>
        <w:rPr>
          <w:sz w:val="20"/>
          <w:lang w:val="es-CR"/>
        </w:rPr>
        <w:t xml:space="preserve">Figura No. 2. Bases de los </w:t>
      </w:r>
      <w:proofErr w:type="spellStart"/>
      <w:r>
        <w:rPr>
          <w:sz w:val="20"/>
          <w:lang w:val="es-CR"/>
        </w:rPr>
        <w:t>Aquadopps</w:t>
      </w:r>
      <w:proofErr w:type="spellEnd"/>
      <w:r>
        <w:rPr>
          <w:sz w:val="20"/>
          <w:lang w:val="es-CR"/>
        </w:rPr>
        <w:t>.</w:t>
      </w:r>
    </w:p>
    <w:p w:rsidR="006D1DBD" w:rsidRDefault="006D1DBD" w:rsidP="006D1DBD">
      <w:pPr>
        <w:jc w:val="center"/>
        <w:rPr>
          <w:sz w:val="20"/>
          <w:lang w:val="es-CR"/>
        </w:rPr>
      </w:pPr>
    </w:p>
    <w:p w:rsidR="006D1DBD" w:rsidRDefault="006D1DBD" w:rsidP="006D1DBD">
      <w:pPr>
        <w:pStyle w:val="Ttulo2"/>
        <w:numPr>
          <w:ilvl w:val="1"/>
          <w:numId w:val="1"/>
        </w:numPr>
      </w:pPr>
      <w:bookmarkStart w:id="6" w:name="_Toc410632001"/>
      <w:r>
        <w:t>AWAC</w:t>
      </w:r>
      <w:bookmarkEnd w:id="6"/>
    </w:p>
    <w:p w:rsidR="006D1DBD" w:rsidRDefault="006D1DBD" w:rsidP="006D1DBD">
      <w:r>
        <w:t xml:space="preserve">Equipo perfilador de corrientes y medidor de oleaje multidireccional </w:t>
      </w:r>
      <w:r w:rsidRPr="00DE655C">
        <w:t xml:space="preserve">de tipo </w:t>
      </w:r>
      <w:r>
        <w:t>AST</w:t>
      </w:r>
      <w:r w:rsidRPr="00DE655C">
        <w:t xml:space="preserve"> (</w:t>
      </w:r>
      <w:proofErr w:type="spellStart"/>
      <w:r>
        <w:rPr>
          <w:rFonts w:ascii="Arial" w:hAnsi="Arial" w:cs="Arial"/>
          <w:color w:val="000000"/>
          <w:sz w:val="18"/>
          <w:szCs w:val="18"/>
          <w:shd w:val="clear" w:color="auto" w:fill="FFFFFF"/>
        </w:rPr>
        <w:t>Acoustic</w:t>
      </w:r>
      <w:proofErr w:type="spellEnd"/>
      <w:r>
        <w:rPr>
          <w:rFonts w:ascii="Arial" w:hAnsi="Arial" w:cs="Arial"/>
          <w:color w:val="000000"/>
          <w:sz w:val="18"/>
          <w:szCs w:val="18"/>
          <w:shd w:val="clear" w:color="auto" w:fill="FFFFFF"/>
        </w:rPr>
        <w:t xml:space="preserve"> </w:t>
      </w:r>
      <w:proofErr w:type="spellStart"/>
      <w:r>
        <w:rPr>
          <w:rFonts w:ascii="Arial" w:hAnsi="Arial" w:cs="Arial"/>
          <w:color w:val="000000"/>
          <w:sz w:val="18"/>
          <w:szCs w:val="18"/>
          <w:shd w:val="clear" w:color="auto" w:fill="FFFFFF"/>
        </w:rPr>
        <w:t>Surface</w:t>
      </w:r>
      <w:proofErr w:type="spellEnd"/>
      <w:r>
        <w:rPr>
          <w:rFonts w:ascii="Arial" w:hAnsi="Arial" w:cs="Arial"/>
          <w:color w:val="000000"/>
          <w:sz w:val="18"/>
          <w:szCs w:val="18"/>
          <w:shd w:val="clear" w:color="auto" w:fill="FFFFFF"/>
        </w:rPr>
        <w:t xml:space="preserve"> Tracking</w:t>
      </w:r>
      <w:r>
        <w:t xml:space="preserve">), denominado </w:t>
      </w:r>
      <w:r w:rsidRPr="00DE655C">
        <w:t>A</w:t>
      </w:r>
      <w:r>
        <w:t xml:space="preserve">WAC </w:t>
      </w:r>
      <w:r w:rsidRPr="00DE655C">
        <w:t xml:space="preserve">de la marca </w:t>
      </w:r>
      <w:proofErr w:type="spellStart"/>
      <w:r w:rsidRPr="00DE655C">
        <w:t>Nortek</w:t>
      </w:r>
      <w:proofErr w:type="spellEnd"/>
      <w:r>
        <w:t>, el cual puede medir las velocidades y las direcciones de las corrientes en capas de un metro, así como olas de todo tipo</w:t>
      </w:r>
      <w:r w:rsidRPr="00DE655C">
        <w:t xml:space="preserve">. </w:t>
      </w:r>
      <w:r>
        <w:t xml:space="preserve">Este equipo basa su medición de </w:t>
      </w:r>
      <w:r>
        <w:lastRenderedPageBreak/>
        <w:t>altura de ola por medio de una detección acústica de la superficie mediante un transductor vertical (</w:t>
      </w:r>
      <w:r w:rsidR="000B38B4">
        <w:t>h</w:t>
      </w:r>
      <w:r>
        <w:t xml:space="preserve">az acústico en posición vertical). Una característica singular de este equipo es la posibilidad de medir directamente variables como </w:t>
      </w:r>
      <w:proofErr w:type="spellStart"/>
      <w:r>
        <w:t>Hmax</w:t>
      </w:r>
      <w:proofErr w:type="spellEnd"/>
      <w:r>
        <w:t>, H</w:t>
      </w:r>
      <w:r w:rsidRPr="008C21DE">
        <w:rPr>
          <w:vertAlign w:val="subscript"/>
        </w:rPr>
        <w:t>1/10</w:t>
      </w:r>
      <w:r>
        <w:t>, Tm</w:t>
      </w:r>
      <w:r w:rsidR="008C21DE" w:rsidRPr="008C21DE">
        <w:rPr>
          <w:vertAlign w:val="subscript"/>
        </w:rPr>
        <w:t>02</w:t>
      </w:r>
      <w:r>
        <w:t xml:space="preserve">, entre otras. </w:t>
      </w:r>
      <w:r w:rsidRPr="00DE655C">
        <w:t>La precisión al medir la altura de ola es del ce</w:t>
      </w:r>
      <w:r>
        <w:t>ntímetro y para el tiempo es de medio</w:t>
      </w:r>
      <w:r w:rsidRPr="00DE655C">
        <w:t xml:space="preserve"> segundo. Consiste en un equipo sólido de </w:t>
      </w:r>
      <w:r>
        <w:t>6,1</w:t>
      </w:r>
      <w:r w:rsidRPr="00DE655C">
        <w:t xml:space="preserve"> kg</w:t>
      </w:r>
      <w:r>
        <w:t>, que cuenta con cuatro haces acústicos, uno vertical y los otros tres en una ángulo de 45°</w:t>
      </w:r>
      <w:r w:rsidRPr="00DE655C">
        <w:t xml:space="preserve">. </w:t>
      </w:r>
      <w:r>
        <w:t>Además</w:t>
      </w:r>
      <w:r w:rsidRPr="00DE655C">
        <w:t xml:space="preserve"> puede medir hasta una profundidad de </w:t>
      </w:r>
      <w:r>
        <w:t>35 metros, u</w:t>
      </w:r>
      <w:r w:rsidRPr="00DE655C">
        <w:t xml:space="preserve">tiliza Baterías alcalinas de </w:t>
      </w:r>
      <w:r>
        <w:t xml:space="preserve">9-18 </w:t>
      </w:r>
      <w:r w:rsidRPr="00DE655C">
        <w:t>V, donde la duración depende de configuración elegida y la cantidad de d</w:t>
      </w:r>
      <w:r>
        <w:t xml:space="preserve">atos registrados. La memoria del equipo cuenta </w:t>
      </w:r>
      <w:r w:rsidRPr="00DE655C">
        <w:t xml:space="preserve">con una capacidad de </w:t>
      </w:r>
      <w:r>
        <w:t>2</w:t>
      </w:r>
      <w:r w:rsidRPr="00DE655C">
        <w:t xml:space="preserve"> MB siendo capaz de registrar todos los datos a lo largo de la vida ú</w:t>
      </w:r>
      <w:r>
        <w:t>til de la batería. La figura No3 muestra</w:t>
      </w:r>
      <w:r w:rsidRPr="00DE655C">
        <w:t xml:space="preserve"> el </w:t>
      </w:r>
      <w:r>
        <w:t>AWAC</w:t>
      </w:r>
      <w:r w:rsidRPr="00DE655C">
        <w:t xml:space="preserve"> y la base utilizada para su fijación al fondo marino</w:t>
      </w:r>
      <w:r>
        <w:t>.</w:t>
      </w:r>
    </w:p>
    <w:p w:rsidR="006D1DBD" w:rsidRDefault="006D1DBD" w:rsidP="006D1DBD"/>
    <w:p w:rsidR="006D1DBD" w:rsidRDefault="00E07DAD" w:rsidP="006D1DBD">
      <w:pPr>
        <w:jc w:val="center"/>
        <w:rPr>
          <w:sz w:val="20"/>
          <w:lang w:val="es-CR"/>
        </w:rPr>
      </w:pPr>
      <w:r>
        <w:rPr>
          <w:noProof/>
          <w:sz w:val="20"/>
          <w:lang w:val="es-CR" w:eastAsia="es-CR"/>
        </w:rPr>
        <w:drawing>
          <wp:inline distT="0" distB="0" distL="0" distR="0">
            <wp:extent cx="2361565" cy="3130550"/>
            <wp:effectExtent l="19050" t="0" r="635" b="0"/>
            <wp:docPr id="28" name="Imagen 28" descr="20131115_082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20131115_082626"/>
                    <pic:cNvPicPr>
                      <a:picLocks noChangeAspect="1" noChangeArrowheads="1"/>
                    </pic:cNvPicPr>
                  </pic:nvPicPr>
                  <pic:blipFill>
                    <a:blip r:embed="rId14" cstate="print"/>
                    <a:srcRect/>
                    <a:stretch>
                      <a:fillRect/>
                    </a:stretch>
                  </pic:blipFill>
                  <pic:spPr bwMode="auto">
                    <a:xfrm>
                      <a:off x="0" y="0"/>
                      <a:ext cx="2361565" cy="3130550"/>
                    </a:xfrm>
                    <a:prstGeom prst="rect">
                      <a:avLst/>
                    </a:prstGeom>
                    <a:noFill/>
                    <a:ln w="9525">
                      <a:noFill/>
                      <a:miter lim="800000"/>
                      <a:headEnd/>
                      <a:tailEnd/>
                    </a:ln>
                  </pic:spPr>
                </pic:pic>
              </a:graphicData>
            </a:graphic>
          </wp:inline>
        </w:drawing>
      </w:r>
    </w:p>
    <w:p w:rsidR="006D1DBD" w:rsidRDefault="006D1DBD" w:rsidP="006D1DBD">
      <w:pPr>
        <w:jc w:val="center"/>
        <w:rPr>
          <w:sz w:val="20"/>
          <w:lang w:val="es-CR"/>
        </w:rPr>
      </w:pPr>
      <w:r>
        <w:rPr>
          <w:sz w:val="20"/>
          <w:lang w:val="es-CR"/>
        </w:rPr>
        <w:t>Figura No3. AWAC y base de fijación para el fondo marino.</w:t>
      </w:r>
    </w:p>
    <w:p w:rsidR="006D1DBD" w:rsidRDefault="006D1DBD" w:rsidP="006D1DBD">
      <w:pPr>
        <w:jc w:val="center"/>
        <w:rPr>
          <w:sz w:val="20"/>
          <w:lang w:val="es-CR"/>
        </w:rPr>
      </w:pPr>
    </w:p>
    <w:p w:rsidR="006D1DBD" w:rsidRDefault="006D1DBD" w:rsidP="006D1DBD">
      <w:pPr>
        <w:pStyle w:val="Ttulo2"/>
        <w:numPr>
          <w:ilvl w:val="1"/>
          <w:numId w:val="1"/>
        </w:numPr>
      </w:pPr>
      <w:r>
        <w:rPr>
          <w:highlight w:val="lightGray"/>
        </w:rPr>
        <w:br w:type="page"/>
      </w:r>
      <w:bookmarkStart w:id="7" w:name="_Toc410632002"/>
      <w:proofErr w:type="spellStart"/>
      <w:r>
        <w:lastRenderedPageBreak/>
        <w:t>Transponder</w:t>
      </w:r>
      <w:bookmarkEnd w:id="7"/>
      <w:proofErr w:type="spellEnd"/>
    </w:p>
    <w:p w:rsidR="006D1DBD" w:rsidRPr="002F6507" w:rsidRDefault="006D1DBD" w:rsidP="006D1DBD">
      <w:r w:rsidRPr="002F6507">
        <w:t xml:space="preserve">Se coloca adosado a la base de los </w:t>
      </w:r>
      <w:proofErr w:type="spellStart"/>
      <w:r w:rsidRPr="002F6507">
        <w:t>Aquadopp</w:t>
      </w:r>
      <w:proofErr w:type="spellEnd"/>
      <w:r w:rsidRPr="002F6507">
        <w:t xml:space="preserve"> </w:t>
      </w:r>
      <w:r>
        <w:t xml:space="preserve">y el AWAC </w:t>
      </w:r>
      <w:r w:rsidRPr="002F6507">
        <w:t xml:space="preserve">un emisor denominado </w:t>
      </w:r>
      <w:proofErr w:type="spellStart"/>
      <w:r w:rsidRPr="002F6507">
        <w:t>transponder</w:t>
      </w:r>
      <w:proofErr w:type="spellEnd"/>
      <w:r w:rsidRPr="002F6507">
        <w:t xml:space="preserve">, el cual emite una señal, que indica la dirección y distancia, ésta es recibida por un receptor que ayuda en la localización de los equipos. La siguiente figura ilustra el </w:t>
      </w:r>
      <w:proofErr w:type="spellStart"/>
      <w:r w:rsidRPr="002F6507">
        <w:t>transponder</w:t>
      </w:r>
      <w:proofErr w:type="spellEnd"/>
      <w:r w:rsidRPr="002F6507">
        <w:t xml:space="preserve"> y el receptor.</w:t>
      </w:r>
    </w:p>
    <w:p w:rsidR="006D1DBD" w:rsidRDefault="00E07DAD" w:rsidP="006D1DBD">
      <w:pPr>
        <w:jc w:val="center"/>
        <w:rPr>
          <w:sz w:val="24"/>
          <w:lang w:val="es-CR"/>
        </w:rPr>
      </w:pPr>
      <w:r>
        <w:rPr>
          <w:noProof/>
          <w:sz w:val="24"/>
          <w:lang w:val="es-CR" w:eastAsia="es-CR"/>
        </w:rPr>
        <w:drawing>
          <wp:inline distT="0" distB="0" distL="0" distR="0">
            <wp:extent cx="1598930" cy="2014220"/>
            <wp:effectExtent l="19050" t="0" r="1270" b="0"/>
            <wp:docPr id="29" name="Imagen 2" descr="D:\Mis documentos\Medicion de oleaje en Caldera-MOPT\Fotos equipos medicion\CIMG3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D:\Mis documentos\Medicion de oleaje en Caldera-MOPT\Fotos equipos medicion\CIMG3111.JPG"/>
                    <pic:cNvPicPr>
                      <a:picLocks noChangeAspect="1" noChangeArrowheads="1"/>
                    </pic:cNvPicPr>
                  </pic:nvPicPr>
                  <pic:blipFill>
                    <a:blip r:embed="rId15" cstate="print"/>
                    <a:srcRect/>
                    <a:stretch>
                      <a:fillRect/>
                    </a:stretch>
                  </pic:blipFill>
                  <pic:spPr bwMode="auto">
                    <a:xfrm>
                      <a:off x="0" y="0"/>
                      <a:ext cx="1598930" cy="2014220"/>
                    </a:xfrm>
                    <a:prstGeom prst="rect">
                      <a:avLst/>
                    </a:prstGeom>
                    <a:noFill/>
                    <a:ln w="9525">
                      <a:noFill/>
                      <a:miter lim="800000"/>
                      <a:headEnd/>
                      <a:tailEnd/>
                    </a:ln>
                  </pic:spPr>
                </pic:pic>
              </a:graphicData>
            </a:graphic>
          </wp:inline>
        </w:drawing>
      </w:r>
    </w:p>
    <w:p w:rsidR="006D1DBD" w:rsidRDefault="006D1DBD" w:rsidP="006D1DBD">
      <w:pPr>
        <w:jc w:val="center"/>
        <w:rPr>
          <w:sz w:val="20"/>
          <w:lang w:val="es-CR"/>
        </w:rPr>
      </w:pPr>
      <w:r>
        <w:rPr>
          <w:sz w:val="20"/>
          <w:lang w:val="es-CR"/>
        </w:rPr>
        <w:t>Figura No.4.Transponder (cápsula de color blanco) y receptor.</w:t>
      </w:r>
    </w:p>
    <w:p w:rsidR="006D1DBD" w:rsidRDefault="006D1DBD" w:rsidP="006D1DBD">
      <w:pPr>
        <w:pStyle w:val="Ttulo2"/>
        <w:numPr>
          <w:ilvl w:val="1"/>
          <w:numId w:val="1"/>
        </w:numPr>
      </w:pPr>
      <w:r>
        <w:t xml:space="preserve"> </w:t>
      </w:r>
      <w:bookmarkStart w:id="8" w:name="_Toc410632003"/>
      <w:r>
        <w:t>Ecosonda</w:t>
      </w:r>
      <w:bookmarkEnd w:id="8"/>
    </w:p>
    <w:p w:rsidR="006D1DBD" w:rsidRPr="002F6507" w:rsidRDefault="006D1DBD" w:rsidP="006D1DBD">
      <w:r w:rsidRPr="002F6507">
        <w:t xml:space="preserve">Ecosonda marca </w:t>
      </w:r>
      <w:proofErr w:type="spellStart"/>
      <w:r w:rsidRPr="002F6507">
        <w:t>Humminbird</w:t>
      </w:r>
      <w:proofErr w:type="spellEnd"/>
      <w:r w:rsidRPr="002F6507">
        <w:t xml:space="preserve">. Se utiliza su GPS para la localización del punto donde se colocan los equipos. Además muestra la profundidad del sitio para efectos de planeamiento del buceo. </w:t>
      </w:r>
    </w:p>
    <w:p w:rsidR="006D1DBD" w:rsidRDefault="00E07DAD" w:rsidP="006D1DBD">
      <w:pPr>
        <w:jc w:val="center"/>
        <w:rPr>
          <w:sz w:val="24"/>
          <w:lang w:val="es-CR"/>
        </w:rPr>
      </w:pPr>
      <w:r>
        <w:rPr>
          <w:noProof/>
          <w:sz w:val="24"/>
          <w:lang w:val="es-CR" w:eastAsia="es-CR"/>
        </w:rPr>
        <w:drawing>
          <wp:inline distT="0" distB="0" distL="0" distR="0">
            <wp:extent cx="1553845" cy="2103755"/>
            <wp:effectExtent l="19050" t="0" r="8255" b="0"/>
            <wp:docPr id="30" name="Imagen 1" descr="D:\Mis documentos\Medicion de oleaje en Caldera-MOPT\Fotos equipos medicion\3259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D:\Mis documentos\Medicion de oleaje en Caldera-MOPT\Fotos equipos medicion\325912.JPG"/>
                    <pic:cNvPicPr>
                      <a:picLocks noChangeAspect="1" noChangeArrowheads="1"/>
                    </pic:cNvPicPr>
                  </pic:nvPicPr>
                  <pic:blipFill>
                    <a:blip r:embed="rId16" cstate="print"/>
                    <a:srcRect/>
                    <a:stretch>
                      <a:fillRect/>
                    </a:stretch>
                  </pic:blipFill>
                  <pic:spPr bwMode="auto">
                    <a:xfrm>
                      <a:off x="0" y="0"/>
                      <a:ext cx="1553845" cy="2103755"/>
                    </a:xfrm>
                    <a:prstGeom prst="rect">
                      <a:avLst/>
                    </a:prstGeom>
                    <a:noFill/>
                    <a:ln w="9525">
                      <a:noFill/>
                      <a:miter lim="800000"/>
                      <a:headEnd/>
                      <a:tailEnd/>
                    </a:ln>
                  </pic:spPr>
                </pic:pic>
              </a:graphicData>
            </a:graphic>
          </wp:inline>
        </w:drawing>
      </w:r>
    </w:p>
    <w:p w:rsidR="006D1DBD" w:rsidRDefault="006D1DBD" w:rsidP="006D1DBD">
      <w:pPr>
        <w:jc w:val="center"/>
        <w:rPr>
          <w:sz w:val="20"/>
          <w:lang w:val="es-CR"/>
        </w:rPr>
      </w:pPr>
      <w:r>
        <w:rPr>
          <w:sz w:val="20"/>
          <w:lang w:val="es-CR"/>
        </w:rPr>
        <w:t xml:space="preserve">Figura No.5. Ecosonda y sus componentes. </w:t>
      </w:r>
    </w:p>
    <w:p w:rsidR="006D1DBD" w:rsidRDefault="006D1DBD" w:rsidP="006D1DBD">
      <w:pPr>
        <w:pStyle w:val="Ttulo2"/>
        <w:numPr>
          <w:ilvl w:val="1"/>
          <w:numId w:val="1"/>
        </w:numPr>
      </w:pPr>
      <w:bookmarkStart w:id="9" w:name="_Toc410632004"/>
      <w:r>
        <w:lastRenderedPageBreak/>
        <w:t>Otros</w:t>
      </w:r>
      <w:bookmarkEnd w:id="9"/>
    </w:p>
    <w:p w:rsidR="006D1DBD" w:rsidRDefault="006D1DBD" w:rsidP="006D1DBD">
      <w:r>
        <w:t xml:space="preserve">Una serie de equipos, materiales y recursos adicionales son utilizados para realizar todos los trabajos necesarios para la obtención de los datos de oleaje, entre ellos podemos resaltar, la embarcación, equipos completos de buceo (mascaras, chalecos, reguladores, tanques y aletas), </w:t>
      </w:r>
      <w:proofErr w:type="spellStart"/>
      <w:r>
        <w:t>softwares</w:t>
      </w:r>
      <w:proofErr w:type="spellEnd"/>
      <w:r>
        <w:t>, computadoras, boyas flotantes, cuerdas, cámara fotográfica y de video subacuática, navegador GPS, computadora de buceo y brújula de buceo.</w:t>
      </w:r>
    </w:p>
    <w:p w:rsidR="00AD550B" w:rsidRDefault="00AD550B" w:rsidP="006D1DBD"/>
    <w:p w:rsidR="00903F44" w:rsidRDefault="00BC7A7F" w:rsidP="0019455E">
      <w:pPr>
        <w:pStyle w:val="Ttulo1"/>
      </w:pPr>
      <w:bookmarkStart w:id="10" w:name="_Toc410632005"/>
      <w:r>
        <w:t>LOCALIZACIÓN DE LOS</w:t>
      </w:r>
      <w:r w:rsidR="00903F44" w:rsidRPr="009759E6">
        <w:t xml:space="preserve"> EQUIPO</w:t>
      </w:r>
      <w:r>
        <w:t>S</w:t>
      </w:r>
      <w:r w:rsidR="00903F44" w:rsidRPr="009759E6">
        <w:t xml:space="preserve"> DE MEDICIÓN</w:t>
      </w:r>
      <w:bookmarkEnd w:id="10"/>
    </w:p>
    <w:p w:rsidR="00903F44" w:rsidRDefault="00B72D44" w:rsidP="000F3BF2">
      <w:r>
        <w:t>Los equipos instalados para la medición de los estados de mar se colocaron aproximadamente en la</w:t>
      </w:r>
      <w:r w:rsidR="009B1B64">
        <w:t>s</w:t>
      </w:r>
      <w:r>
        <w:t xml:space="preserve"> </w:t>
      </w:r>
      <w:r w:rsidR="009B1B64">
        <w:t>ubicaciones</w:t>
      </w:r>
      <w:r>
        <w:t xml:space="preserve"> que se detalla</w:t>
      </w:r>
      <w:r w:rsidR="009B1B64">
        <w:t>n</w:t>
      </w:r>
      <w:r>
        <w:t xml:space="preserve"> en </w:t>
      </w:r>
      <w:r w:rsidR="008A642D">
        <w:t xml:space="preserve">los cuadros 1, 2 y 3 </w:t>
      </w:r>
      <w:r w:rsidR="00FD2167">
        <w:t>según el periodo de medición</w:t>
      </w:r>
      <w:r w:rsidR="002E715A">
        <w:t>,</w:t>
      </w:r>
      <w:r w:rsidR="006D1DBD">
        <w:t xml:space="preserve"> tal y como fue acordado entre I</w:t>
      </w:r>
      <w:r w:rsidR="002E715A">
        <w:t>MARES y la Dirección de Infraestructura de la División Marítimo Portuaria (DI-DMP) del MOPT</w:t>
      </w:r>
      <w:r>
        <w:t>:</w:t>
      </w:r>
    </w:p>
    <w:p w:rsidR="009B1B64" w:rsidRPr="006F4214" w:rsidRDefault="00FD2167" w:rsidP="009B1B64">
      <w:pPr>
        <w:numPr>
          <w:ilvl w:val="0"/>
          <w:numId w:val="12"/>
        </w:numPr>
        <w:rPr>
          <w:b/>
        </w:rPr>
      </w:pPr>
      <w:r w:rsidRPr="006F4214">
        <w:rPr>
          <w:b/>
        </w:rPr>
        <w:t xml:space="preserve">Periodo del 16 de mayo al 12 de agosto del 2014: </w:t>
      </w:r>
      <w:r w:rsidR="009A670B" w:rsidRPr="006F4214">
        <w:rPr>
          <w:b/>
        </w:rPr>
        <w:t>Medición</w:t>
      </w:r>
      <w:r w:rsidRPr="006F4214">
        <w:rPr>
          <w:b/>
        </w:rPr>
        <w:t xml:space="preserve"> </w:t>
      </w:r>
      <w:r w:rsidR="009A670B" w:rsidRPr="006F4214">
        <w:rPr>
          <w:b/>
        </w:rPr>
        <w:t>de ol</w:t>
      </w:r>
      <w:r w:rsidRPr="006F4214">
        <w:rPr>
          <w:b/>
        </w:rPr>
        <w:t xml:space="preserve">eaje en Bahía Caldera por medio de 2 equipos </w:t>
      </w:r>
      <w:proofErr w:type="spellStart"/>
      <w:r w:rsidRPr="006F4214">
        <w:rPr>
          <w:b/>
        </w:rPr>
        <w:t>Aquadopp</w:t>
      </w:r>
      <w:proofErr w:type="spellEnd"/>
      <w:r w:rsidRPr="006F4214">
        <w:rPr>
          <w:b/>
        </w:rPr>
        <w:t>.</w:t>
      </w:r>
    </w:p>
    <w:p w:rsidR="00903F44" w:rsidRDefault="00903F44" w:rsidP="00FD2167">
      <w:pPr>
        <w:jc w:val="center"/>
      </w:pPr>
      <w:r w:rsidRPr="00F53FBB">
        <w:t xml:space="preserve">Cuadro </w:t>
      </w:r>
      <w:r w:rsidR="001B54B5">
        <w:t>1</w:t>
      </w:r>
      <w:r w:rsidRPr="00F53FBB">
        <w:t>.</w:t>
      </w:r>
      <w:r>
        <w:t xml:space="preserve"> Coordenadas</w:t>
      </w:r>
      <w:r w:rsidR="00FD2167">
        <w:t xml:space="preserve"> aproximadas de la ubicación de los 2 </w:t>
      </w:r>
      <w:proofErr w:type="spellStart"/>
      <w:r w:rsidR="00FD2167">
        <w:t>Aquadopp</w:t>
      </w:r>
      <w:proofErr w:type="spellEnd"/>
      <w:r>
        <w:t xml:space="preserve"> en </w:t>
      </w:r>
      <w:r w:rsidR="00FD2167">
        <w:t>la Bahía</w:t>
      </w:r>
      <w:r>
        <w:t xml:space="preserve"> Caldera</w:t>
      </w:r>
      <w:r w:rsidR="00FD2167">
        <w:t xml:space="preserve"> para el </w:t>
      </w:r>
      <w:r w:rsidR="00FD2167" w:rsidRPr="00FD2167">
        <w:t xml:space="preserve"> </w:t>
      </w:r>
      <w:r w:rsidR="00FD2167">
        <w:t xml:space="preserve">periodo del 16 de mayo al 12 de agosto del 2014. </w:t>
      </w:r>
    </w:p>
    <w:tbl>
      <w:tblPr>
        <w:tblW w:w="3453" w:type="pct"/>
        <w:jc w:val="center"/>
        <w:tblCellMar>
          <w:left w:w="70" w:type="dxa"/>
          <w:right w:w="70" w:type="dxa"/>
        </w:tblCellMar>
        <w:tblLook w:val="00A0"/>
      </w:tblPr>
      <w:tblGrid>
        <w:gridCol w:w="2623"/>
        <w:gridCol w:w="1842"/>
        <w:gridCol w:w="2126"/>
      </w:tblGrid>
      <w:tr w:rsidR="00903F44" w:rsidRPr="00E02B39" w:rsidTr="0019455E">
        <w:trPr>
          <w:trHeight w:val="300"/>
          <w:jc w:val="center"/>
        </w:trPr>
        <w:tc>
          <w:tcPr>
            <w:tcW w:w="1990" w:type="pct"/>
            <w:tcBorders>
              <w:top w:val="single" w:sz="4" w:space="0" w:color="auto"/>
              <w:left w:val="single" w:sz="4" w:space="0" w:color="auto"/>
              <w:bottom w:val="single" w:sz="4" w:space="0" w:color="auto"/>
              <w:right w:val="single" w:sz="4" w:space="0" w:color="auto"/>
            </w:tcBorders>
            <w:noWrap/>
            <w:vAlign w:val="center"/>
          </w:tcPr>
          <w:p w:rsidR="00903F44" w:rsidRPr="009C3BAE" w:rsidRDefault="00903F44" w:rsidP="0019455E">
            <w:pPr>
              <w:spacing w:after="0" w:line="240" w:lineRule="auto"/>
              <w:jc w:val="center"/>
              <w:rPr>
                <w:b/>
                <w:color w:val="000000"/>
                <w:lang w:val="es-CR" w:eastAsia="es-CR"/>
              </w:rPr>
            </w:pPr>
            <w:r w:rsidRPr="009C3BAE">
              <w:rPr>
                <w:b/>
                <w:color w:val="000000"/>
                <w:lang w:val="es-CR" w:eastAsia="es-CR"/>
              </w:rPr>
              <w:t>Sistemas de proyección</w:t>
            </w:r>
          </w:p>
        </w:tc>
        <w:tc>
          <w:tcPr>
            <w:tcW w:w="1397" w:type="pct"/>
            <w:tcBorders>
              <w:top w:val="single" w:sz="4" w:space="0" w:color="auto"/>
              <w:left w:val="nil"/>
              <w:bottom w:val="single" w:sz="4" w:space="0" w:color="auto"/>
              <w:right w:val="single" w:sz="4" w:space="0" w:color="auto"/>
            </w:tcBorders>
            <w:noWrap/>
            <w:vAlign w:val="center"/>
          </w:tcPr>
          <w:p w:rsidR="00903F44" w:rsidRPr="009C3BAE" w:rsidRDefault="00903F44" w:rsidP="0019455E">
            <w:pPr>
              <w:spacing w:after="0" w:line="240" w:lineRule="auto"/>
              <w:jc w:val="center"/>
              <w:rPr>
                <w:b/>
                <w:color w:val="000000"/>
                <w:lang w:val="es-CR" w:eastAsia="es-CR"/>
              </w:rPr>
            </w:pPr>
            <w:r w:rsidRPr="009C3BAE">
              <w:rPr>
                <w:b/>
                <w:color w:val="000000"/>
                <w:lang w:val="es-CR" w:eastAsia="es-CR"/>
              </w:rPr>
              <w:t>Este</w:t>
            </w:r>
          </w:p>
        </w:tc>
        <w:tc>
          <w:tcPr>
            <w:tcW w:w="1613" w:type="pct"/>
            <w:tcBorders>
              <w:top w:val="single" w:sz="4" w:space="0" w:color="auto"/>
              <w:left w:val="nil"/>
              <w:bottom w:val="single" w:sz="4" w:space="0" w:color="auto"/>
              <w:right w:val="single" w:sz="4" w:space="0" w:color="auto"/>
            </w:tcBorders>
            <w:noWrap/>
            <w:vAlign w:val="center"/>
          </w:tcPr>
          <w:p w:rsidR="00903F44" w:rsidRPr="009C3BAE" w:rsidRDefault="00903F44" w:rsidP="0019455E">
            <w:pPr>
              <w:spacing w:after="0" w:line="240" w:lineRule="auto"/>
              <w:jc w:val="center"/>
              <w:rPr>
                <w:b/>
                <w:color w:val="000000"/>
                <w:lang w:val="es-CR" w:eastAsia="es-CR"/>
              </w:rPr>
            </w:pPr>
            <w:r w:rsidRPr="009C3BAE">
              <w:rPr>
                <w:b/>
                <w:color w:val="000000"/>
                <w:lang w:val="es-CR" w:eastAsia="es-CR"/>
              </w:rPr>
              <w:t>Norte</w:t>
            </w:r>
          </w:p>
        </w:tc>
      </w:tr>
      <w:tr w:rsidR="00903F44" w:rsidRPr="00E02B39" w:rsidTr="0019455E">
        <w:trPr>
          <w:trHeight w:val="300"/>
          <w:jc w:val="center"/>
        </w:trPr>
        <w:tc>
          <w:tcPr>
            <w:tcW w:w="1990" w:type="pct"/>
            <w:tcBorders>
              <w:top w:val="nil"/>
              <w:left w:val="single" w:sz="4" w:space="0" w:color="auto"/>
              <w:bottom w:val="single" w:sz="4" w:space="0" w:color="auto"/>
              <w:right w:val="single" w:sz="4" w:space="0" w:color="auto"/>
            </w:tcBorders>
            <w:noWrap/>
            <w:vAlign w:val="center"/>
          </w:tcPr>
          <w:p w:rsidR="00903F44" w:rsidRPr="009C3BAE" w:rsidRDefault="00903F44" w:rsidP="0019455E">
            <w:pPr>
              <w:spacing w:after="0" w:line="240" w:lineRule="auto"/>
              <w:jc w:val="center"/>
              <w:rPr>
                <w:color w:val="000000"/>
                <w:lang w:val="es-CR" w:eastAsia="es-CR"/>
              </w:rPr>
            </w:pPr>
            <w:r w:rsidRPr="009C3BAE">
              <w:rPr>
                <w:color w:val="000000"/>
                <w:lang w:val="es-CR" w:eastAsia="es-CR"/>
              </w:rPr>
              <w:t>CRTM05</w:t>
            </w:r>
          </w:p>
        </w:tc>
        <w:tc>
          <w:tcPr>
            <w:tcW w:w="1397" w:type="pct"/>
            <w:tcBorders>
              <w:top w:val="nil"/>
              <w:left w:val="nil"/>
              <w:bottom w:val="single" w:sz="4" w:space="0" w:color="auto"/>
              <w:right w:val="single" w:sz="4" w:space="0" w:color="auto"/>
            </w:tcBorders>
            <w:noWrap/>
            <w:vAlign w:val="center"/>
          </w:tcPr>
          <w:p w:rsidR="00903F44" w:rsidRPr="009C3BAE" w:rsidRDefault="00903F44" w:rsidP="0019455E">
            <w:pPr>
              <w:spacing w:after="0" w:line="240" w:lineRule="auto"/>
              <w:jc w:val="center"/>
              <w:rPr>
                <w:color w:val="000000"/>
                <w:lang w:val="es-CR" w:eastAsia="es-CR"/>
              </w:rPr>
            </w:pPr>
            <w:r w:rsidRPr="009C3BAE">
              <w:rPr>
                <w:color w:val="000000"/>
                <w:lang w:val="es-CR" w:eastAsia="es-CR"/>
              </w:rPr>
              <w:t>419.570,566</w:t>
            </w:r>
          </w:p>
        </w:tc>
        <w:tc>
          <w:tcPr>
            <w:tcW w:w="1613" w:type="pct"/>
            <w:tcBorders>
              <w:top w:val="nil"/>
              <w:left w:val="nil"/>
              <w:bottom w:val="single" w:sz="4" w:space="0" w:color="auto"/>
              <w:right w:val="single" w:sz="4" w:space="0" w:color="auto"/>
            </w:tcBorders>
            <w:noWrap/>
            <w:vAlign w:val="center"/>
          </w:tcPr>
          <w:p w:rsidR="00903F44" w:rsidRPr="009C3BAE" w:rsidRDefault="00903F44" w:rsidP="0019455E">
            <w:pPr>
              <w:spacing w:after="0" w:line="240" w:lineRule="auto"/>
              <w:jc w:val="center"/>
              <w:rPr>
                <w:color w:val="000000"/>
                <w:lang w:val="es-CR" w:eastAsia="es-CR"/>
              </w:rPr>
            </w:pPr>
            <w:r w:rsidRPr="009C3BAE">
              <w:rPr>
                <w:color w:val="000000"/>
                <w:lang w:val="es-CR" w:eastAsia="es-CR"/>
              </w:rPr>
              <w:t>1.095.747,391</w:t>
            </w:r>
          </w:p>
        </w:tc>
      </w:tr>
    </w:tbl>
    <w:p w:rsidR="00903F44" w:rsidRDefault="00903F44" w:rsidP="0019455E">
      <w:pPr>
        <w:spacing w:before="240"/>
        <w:jc w:val="center"/>
        <w:rPr>
          <w:sz w:val="20"/>
        </w:rPr>
      </w:pPr>
      <w:r w:rsidRPr="0019455E">
        <w:rPr>
          <w:sz w:val="20"/>
        </w:rPr>
        <w:t xml:space="preserve">Fuente: </w:t>
      </w:r>
      <w:r w:rsidR="002E715A">
        <w:rPr>
          <w:sz w:val="20"/>
        </w:rPr>
        <w:t>DI-DMP</w:t>
      </w:r>
      <w:r w:rsidRPr="0019455E">
        <w:rPr>
          <w:sz w:val="20"/>
        </w:rPr>
        <w:t>, 2014</w:t>
      </w:r>
      <w:r w:rsidR="002E715A">
        <w:rPr>
          <w:sz w:val="20"/>
        </w:rPr>
        <w:t>.</w:t>
      </w:r>
    </w:p>
    <w:p w:rsidR="009610E4" w:rsidRPr="006F4214" w:rsidRDefault="009610E4" w:rsidP="009610E4">
      <w:pPr>
        <w:numPr>
          <w:ilvl w:val="0"/>
          <w:numId w:val="12"/>
        </w:numPr>
        <w:rPr>
          <w:b/>
        </w:rPr>
      </w:pPr>
      <w:r w:rsidRPr="006F4214">
        <w:rPr>
          <w:b/>
        </w:rPr>
        <w:t xml:space="preserve">Periodo del 6 de </w:t>
      </w:r>
      <w:r w:rsidR="001B54B5" w:rsidRPr="006F4214">
        <w:rPr>
          <w:b/>
        </w:rPr>
        <w:t>noviembre</w:t>
      </w:r>
      <w:r w:rsidRPr="006F4214">
        <w:rPr>
          <w:b/>
        </w:rPr>
        <w:t xml:space="preserve"> al </w:t>
      </w:r>
      <w:r w:rsidR="001B54B5" w:rsidRPr="006F4214">
        <w:rPr>
          <w:b/>
        </w:rPr>
        <w:t>3</w:t>
      </w:r>
      <w:r w:rsidRPr="006F4214">
        <w:rPr>
          <w:b/>
        </w:rPr>
        <w:t xml:space="preserve"> de </w:t>
      </w:r>
      <w:r w:rsidR="001B54B5" w:rsidRPr="006F4214">
        <w:rPr>
          <w:b/>
        </w:rPr>
        <w:t>diciembre</w:t>
      </w:r>
      <w:r w:rsidRPr="006F4214">
        <w:rPr>
          <w:b/>
        </w:rPr>
        <w:t xml:space="preserve"> del 2014: Medición de oleaje en Bahía Caldera por medio de </w:t>
      </w:r>
      <w:r w:rsidR="001B54B5" w:rsidRPr="006F4214">
        <w:rPr>
          <w:b/>
        </w:rPr>
        <w:t>un equipo AWAC</w:t>
      </w:r>
      <w:r w:rsidRPr="006F4214">
        <w:rPr>
          <w:b/>
        </w:rPr>
        <w:t>.</w:t>
      </w:r>
    </w:p>
    <w:p w:rsidR="009610E4" w:rsidRDefault="00AD550B" w:rsidP="009610E4">
      <w:pPr>
        <w:jc w:val="center"/>
      </w:pPr>
      <w:r>
        <w:br w:type="page"/>
      </w:r>
      <w:r w:rsidR="009610E4" w:rsidRPr="00F53FBB">
        <w:lastRenderedPageBreak/>
        <w:t xml:space="preserve">Cuadro </w:t>
      </w:r>
      <w:r w:rsidR="001B54B5">
        <w:t>2</w:t>
      </w:r>
      <w:r w:rsidR="009610E4" w:rsidRPr="00F53FBB">
        <w:t>.</w:t>
      </w:r>
      <w:r w:rsidR="009610E4">
        <w:t xml:space="preserve"> Coordenadas aproximadas de la ubicación </w:t>
      </w:r>
      <w:r w:rsidR="001B54B5">
        <w:t xml:space="preserve">del AWAC </w:t>
      </w:r>
      <w:r w:rsidR="009610E4">
        <w:t xml:space="preserve">en la Bahía Caldera para el </w:t>
      </w:r>
      <w:r w:rsidR="009610E4" w:rsidRPr="00FD2167">
        <w:t xml:space="preserve"> </w:t>
      </w:r>
      <w:r w:rsidR="009610E4">
        <w:t xml:space="preserve">periodo del </w:t>
      </w:r>
      <w:r w:rsidR="001B54B5">
        <w:t>6 de noviembre al 3 de diciembre del 2014</w:t>
      </w:r>
      <w:r w:rsidR="009610E4">
        <w:t xml:space="preserve">. </w:t>
      </w:r>
    </w:p>
    <w:tbl>
      <w:tblPr>
        <w:tblW w:w="3453" w:type="pct"/>
        <w:jc w:val="center"/>
        <w:tblCellMar>
          <w:left w:w="70" w:type="dxa"/>
          <w:right w:w="70" w:type="dxa"/>
        </w:tblCellMar>
        <w:tblLook w:val="00A0"/>
      </w:tblPr>
      <w:tblGrid>
        <w:gridCol w:w="2623"/>
        <w:gridCol w:w="1842"/>
        <w:gridCol w:w="2126"/>
      </w:tblGrid>
      <w:tr w:rsidR="009610E4" w:rsidRPr="00E02B39" w:rsidTr="00BB1E81">
        <w:trPr>
          <w:trHeight w:val="300"/>
          <w:jc w:val="center"/>
        </w:trPr>
        <w:tc>
          <w:tcPr>
            <w:tcW w:w="1990" w:type="pct"/>
            <w:tcBorders>
              <w:top w:val="single" w:sz="4" w:space="0" w:color="auto"/>
              <w:left w:val="single" w:sz="4" w:space="0" w:color="auto"/>
              <w:bottom w:val="single" w:sz="4" w:space="0" w:color="auto"/>
              <w:right w:val="single" w:sz="4" w:space="0" w:color="auto"/>
            </w:tcBorders>
            <w:noWrap/>
            <w:vAlign w:val="center"/>
          </w:tcPr>
          <w:p w:rsidR="009610E4" w:rsidRPr="009C3BAE" w:rsidRDefault="009610E4" w:rsidP="00BB1E81">
            <w:pPr>
              <w:spacing w:after="0" w:line="240" w:lineRule="auto"/>
              <w:jc w:val="center"/>
              <w:rPr>
                <w:b/>
                <w:color w:val="000000"/>
                <w:lang w:val="es-CR" w:eastAsia="es-CR"/>
              </w:rPr>
            </w:pPr>
            <w:r w:rsidRPr="009C3BAE">
              <w:rPr>
                <w:b/>
                <w:color w:val="000000"/>
                <w:lang w:val="es-CR" w:eastAsia="es-CR"/>
              </w:rPr>
              <w:t>Sistemas de proyección</w:t>
            </w:r>
          </w:p>
        </w:tc>
        <w:tc>
          <w:tcPr>
            <w:tcW w:w="1397" w:type="pct"/>
            <w:tcBorders>
              <w:top w:val="single" w:sz="4" w:space="0" w:color="auto"/>
              <w:left w:val="nil"/>
              <w:bottom w:val="single" w:sz="4" w:space="0" w:color="auto"/>
              <w:right w:val="single" w:sz="4" w:space="0" w:color="auto"/>
            </w:tcBorders>
            <w:noWrap/>
            <w:vAlign w:val="center"/>
          </w:tcPr>
          <w:p w:rsidR="009610E4" w:rsidRPr="009C3BAE" w:rsidRDefault="009610E4" w:rsidP="00BB1E81">
            <w:pPr>
              <w:spacing w:after="0" w:line="240" w:lineRule="auto"/>
              <w:jc w:val="center"/>
              <w:rPr>
                <w:b/>
                <w:color w:val="000000"/>
                <w:lang w:val="es-CR" w:eastAsia="es-CR"/>
              </w:rPr>
            </w:pPr>
            <w:r w:rsidRPr="009C3BAE">
              <w:rPr>
                <w:b/>
                <w:color w:val="000000"/>
                <w:lang w:val="es-CR" w:eastAsia="es-CR"/>
              </w:rPr>
              <w:t>Este</w:t>
            </w:r>
          </w:p>
        </w:tc>
        <w:tc>
          <w:tcPr>
            <w:tcW w:w="1613" w:type="pct"/>
            <w:tcBorders>
              <w:top w:val="single" w:sz="4" w:space="0" w:color="auto"/>
              <w:left w:val="nil"/>
              <w:bottom w:val="single" w:sz="4" w:space="0" w:color="auto"/>
              <w:right w:val="single" w:sz="4" w:space="0" w:color="auto"/>
            </w:tcBorders>
            <w:noWrap/>
            <w:vAlign w:val="center"/>
          </w:tcPr>
          <w:p w:rsidR="009610E4" w:rsidRPr="009C3BAE" w:rsidRDefault="009610E4" w:rsidP="00BB1E81">
            <w:pPr>
              <w:spacing w:after="0" w:line="240" w:lineRule="auto"/>
              <w:jc w:val="center"/>
              <w:rPr>
                <w:b/>
                <w:color w:val="000000"/>
                <w:lang w:val="es-CR" w:eastAsia="es-CR"/>
              </w:rPr>
            </w:pPr>
            <w:r w:rsidRPr="009C3BAE">
              <w:rPr>
                <w:b/>
                <w:color w:val="000000"/>
                <w:lang w:val="es-CR" w:eastAsia="es-CR"/>
              </w:rPr>
              <w:t>Norte</w:t>
            </w:r>
          </w:p>
        </w:tc>
      </w:tr>
      <w:tr w:rsidR="009610E4" w:rsidRPr="00E02B39" w:rsidTr="00BB1E81">
        <w:trPr>
          <w:trHeight w:val="300"/>
          <w:jc w:val="center"/>
        </w:trPr>
        <w:tc>
          <w:tcPr>
            <w:tcW w:w="1990" w:type="pct"/>
            <w:tcBorders>
              <w:top w:val="nil"/>
              <w:left w:val="single" w:sz="4" w:space="0" w:color="auto"/>
              <w:bottom w:val="single" w:sz="4" w:space="0" w:color="auto"/>
              <w:right w:val="single" w:sz="4" w:space="0" w:color="auto"/>
            </w:tcBorders>
            <w:noWrap/>
            <w:vAlign w:val="center"/>
          </w:tcPr>
          <w:p w:rsidR="009610E4" w:rsidRPr="008A642D" w:rsidRDefault="009610E4" w:rsidP="00BB1E81">
            <w:pPr>
              <w:spacing w:after="0" w:line="240" w:lineRule="auto"/>
              <w:jc w:val="center"/>
              <w:rPr>
                <w:lang w:val="es-CR" w:eastAsia="es-CR"/>
              </w:rPr>
            </w:pPr>
            <w:r w:rsidRPr="008A642D">
              <w:rPr>
                <w:lang w:val="es-CR" w:eastAsia="es-CR"/>
              </w:rPr>
              <w:t>CRTM05</w:t>
            </w:r>
          </w:p>
        </w:tc>
        <w:tc>
          <w:tcPr>
            <w:tcW w:w="1397" w:type="pct"/>
            <w:tcBorders>
              <w:top w:val="nil"/>
              <w:left w:val="nil"/>
              <w:bottom w:val="single" w:sz="4" w:space="0" w:color="auto"/>
              <w:right w:val="single" w:sz="4" w:space="0" w:color="auto"/>
            </w:tcBorders>
            <w:noWrap/>
            <w:vAlign w:val="center"/>
          </w:tcPr>
          <w:p w:rsidR="009610E4" w:rsidRPr="008A642D" w:rsidRDefault="009610E4" w:rsidP="008A642D">
            <w:pPr>
              <w:spacing w:after="0" w:line="240" w:lineRule="auto"/>
              <w:jc w:val="center"/>
              <w:rPr>
                <w:lang w:val="es-CR" w:eastAsia="es-CR"/>
              </w:rPr>
            </w:pPr>
            <w:r w:rsidRPr="008A642D">
              <w:rPr>
                <w:lang w:val="es-CR" w:eastAsia="es-CR"/>
              </w:rPr>
              <w:t>4</w:t>
            </w:r>
            <w:r w:rsidR="008A642D" w:rsidRPr="008A642D">
              <w:rPr>
                <w:lang w:val="es-CR" w:eastAsia="es-CR"/>
              </w:rPr>
              <w:t>18.069.430</w:t>
            </w:r>
          </w:p>
        </w:tc>
        <w:tc>
          <w:tcPr>
            <w:tcW w:w="1613" w:type="pct"/>
            <w:tcBorders>
              <w:top w:val="nil"/>
              <w:left w:val="nil"/>
              <w:bottom w:val="single" w:sz="4" w:space="0" w:color="auto"/>
              <w:right w:val="single" w:sz="4" w:space="0" w:color="auto"/>
            </w:tcBorders>
            <w:noWrap/>
            <w:vAlign w:val="center"/>
          </w:tcPr>
          <w:p w:rsidR="009610E4" w:rsidRPr="008A642D" w:rsidRDefault="009610E4" w:rsidP="008A642D">
            <w:pPr>
              <w:spacing w:after="0" w:line="240" w:lineRule="auto"/>
              <w:jc w:val="center"/>
              <w:rPr>
                <w:lang w:val="es-CR" w:eastAsia="es-CR"/>
              </w:rPr>
            </w:pPr>
            <w:r w:rsidRPr="008A642D">
              <w:rPr>
                <w:lang w:val="es-CR" w:eastAsia="es-CR"/>
              </w:rPr>
              <w:t>1.095.</w:t>
            </w:r>
            <w:r w:rsidR="008A642D" w:rsidRPr="008A642D">
              <w:rPr>
                <w:lang w:val="es-CR" w:eastAsia="es-CR"/>
              </w:rPr>
              <w:t>965</w:t>
            </w:r>
            <w:r w:rsidRPr="008A642D">
              <w:rPr>
                <w:lang w:val="es-CR" w:eastAsia="es-CR"/>
              </w:rPr>
              <w:t>,</w:t>
            </w:r>
            <w:r w:rsidR="008A642D" w:rsidRPr="008A642D">
              <w:rPr>
                <w:lang w:val="es-CR" w:eastAsia="es-CR"/>
              </w:rPr>
              <w:t>460</w:t>
            </w:r>
          </w:p>
        </w:tc>
      </w:tr>
    </w:tbl>
    <w:p w:rsidR="009610E4" w:rsidRDefault="009610E4" w:rsidP="009610E4">
      <w:pPr>
        <w:spacing w:before="240"/>
        <w:jc w:val="center"/>
        <w:rPr>
          <w:sz w:val="20"/>
        </w:rPr>
      </w:pPr>
      <w:r w:rsidRPr="0019455E">
        <w:rPr>
          <w:sz w:val="20"/>
        </w:rPr>
        <w:t xml:space="preserve">Fuente: </w:t>
      </w:r>
      <w:r w:rsidR="00CD27B7">
        <w:rPr>
          <w:sz w:val="20"/>
        </w:rPr>
        <w:t>I</w:t>
      </w:r>
      <w:r w:rsidR="001B54B5">
        <w:rPr>
          <w:sz w:val="20"/>
        </w:rPr>
        <w:t>MARES</w:t>
      </w:r>
      <w:r w:rsidRPr="0019455E">
        <w:rPr>
          <w:sz w:val="20"/>
        </w:rPr>
        <w:t>, 2014</w:t>
      </w:r>
      <w:r>
        <w:rPr>
          <w:sz w:val="20"/>
        </w:rPr>
        <w:t>.</w:t>
      </w:r>
    </w:p>
    <w:p w:rsidR="009610E4" w:rsidRPr="006F4214" w:rsidRDefault="009610E4" w:rsidP="009610E4">
      <w:pPr>
        <w:numPr>
          <w:ilvl w:val="0"/>
          <w:numId w:val="12"/>
        </w:numPr>
        <w:rPr>
          <w:b/>
        </w:rPr>
      </w:pPr>
      <w:r w:rsidRPr="006F4214">
        <w:rPr>
          <w:b/>
        </w:rPr>
        <w:t xml:space="preserve">Periodo del </w:t>
      </w:r>
      <w:r w:rsidR="001B54B5" w:rsidRPr="006F4214">
        <w:rPr>
          <w:b/>
        </w:rPr>
        <w:t>23 de enero</w:t>
      </w:r>
      <w:r w:rsidRPr="006F4214">
        <w:rPr>
          <w:b/>
        </w:rPr>
        <w:t xml:space="preserve"> al </w:t>
      </w:r>
      <w:r w:rsidR="001B54B5" w:rsidRPr="006F4214">
        <w:rPr>
          <w:b/>
        </w:rPr>
        <w:t>28</w:t>
      </w:r>
      <w:r w:rsidRPr="006F4214">
        <w:rPr>
          <w:b/>
        </w:rPr>
        <w:t xml:space="preserve"> de </w:t>
      </w:r>
      <w:r w:rsidR="001B54B5" w:rsidRPr="006F4214">
        <w:rPr>
          <w:b/>
        </w:rPr>
        <w:t>octubre</w:t>
      </w:r>
      <w:r w:rsidRPr="006F4214">
        <w:rPr>
          <w:b/>
        </w:rPr>
        <w:t xml:space="preserve"> del 2014: Medición de oleaje en </w:t>
      </w:r>
      <w:r w:rsidR="001B54B5" w:rsidRPr="006F4214">
        <w:rPr>
          <w:b/>
        </w:rPr>
        <w:t xml:space="preserve">Cabo Blanco </w:t>
      </w:r>
      <w:r w:rsidRPr="006F4214">
        <w:rPr>
          <w:b/>
        </w:rPr>
        <w:t xml:space="preserve">por medio </w:t>
      </w:r>
      <w:r w:rsidR="001B54B5" w:rsidRPr="006F4214">
        <w:rPr>
          <w:b/>
        </w:rPr>
        <w:t>de un equipo AWAC.</w:t>
      </w:r>
    </w:p>
    <w:p w:rsidR="009610E4" w:rsidRDefault="009610E4" w:rsidP="009610E4">
      <w:pPr>
        <w:jc w:val="center"/>
      </w:pPr>
      <w:r w:rsidRPr="00F53FBB">
        <w:t xml:space="preserve">Cuadro </w:t>
      </w:r>
      <w:r w:rsidR="001B54B5">
        <w:t>3</w:t>
      </w:r>
      <w:r w:rsidRPr="00F53FBB">
        <w:t>.</w:t>
      </w:r>
      <w:r>
        <w:t xml:space="preserve"> Coordenadas aproximadas de la ubicación de</w:t>
      </w:r>
      <w:r w:rsidR="001B54B5">
        <w:t xml:space="preserve">l AWAC </w:t>
      </w:r>
      <w:r>
        <w:t xml:space="preserve">en la </w:t>
      </w:r>
      <w:r w:rsidR="001B54B5">
        <w:t>Cabo Blanco</w:t>
      </w:r>
      <w:r>
        <w:t xml:space="preserve"> para el </w:t>
      </w:r>
      <w:r w:rsidRPr="00FD2167">
        <w:t xml:space="preserve"> </w:t>
      </w:r>
      <w:r>
        <w:t xml:space="preserve">periodo del </w:t>
      </w:r>
      <w:r w:rsidR="001B54B5">
        <w:t>23 de enero al 28 de octubre del 2014</w:t>
      </w:r>
      <w:r>
        <w:t xml:space="preserve">. </w:t>
      </w:r>
    </w:p>
    <w:tbl>
      <w:tblPr>
        <w:tblW w:w="3453" w:type="pct"/>
        <w:jc w:val="center"/>
        <w:tblCellMar>
          <w:left w:w="70" w:type="dxa"/>
          <w:right w:w="70" w:type="dxa"/>
        </w:tblCellMar>
        <w:tblLook w:val="00A0"/>
      </w:tblPr>
      <w:tblGrid>
        <w:gridCol w:w="2623"/>
        <w:gridCol w:w="1842"/>
        <w:gridCol w:w="2126"/>
      </w:tblGrid>
      <w:tr w:rsidR="009610E4" w:rsidRPr="00E02B39" w:rsidTr="00BB1E81">
        <w:trPr>
          <w:trHeight w:val="300"/>
          <w:jc w:val="center"/>
        </w:trPr>
        <w:tc>
          <w:tcPr>
            <w:tcW w:w="1990" w:type="pct"/>
            <w:tcBorders>
              <w:top w:val="single" w:sz="4" w:space="0" w:color="auto"/>
              <w:left w:val="single" w:sz="4" w:space="0" w:color="auto"/>
              <w:bottom w:val="single" w:sz="4" w:space="0" w:color="auto"/>
              <w:right w:val="single" w:sz="4" w:space="0" w:color="auto"/>
            </w:tcBorders>
            <w:noWrap/>
            <w:vAlign w:val="center"/>
          </w:tcPr>
          <w:p w:rsidR="009610E4" w:rsidRPr="009C3BAE" w:rsidRDefault="009610E4" w:rsidP="00BB1E81">
            <w:pPr>
              <w:spacing w:after="0" w:line="240" w:lineRule="auto"/>
              <w:jc w:val="center"/>
              <w:rPr>
                <w:b/>
                <w:color w:val="000000"/>
                <w:lang w:val="es-CR" w:eastAsia="es-CR"/>
              </w:rPr>
            </w:pPr>
            <w:r w:rsidRPr="009C3BAE">
              <w:rPr>
                <w:b/>
                <w:color w:val="000000"/>
                <w:lang w:val="es-CR" w:eastAsia="es-CR"/>
              </w:rPr>
              <w:t>Sistemas de proyección</w:t>
            </w:r>
          </w:p>
        </w:tc>
        <w:tc>
          <w:tcPr>
            <w:tcW w:w="1397" w:type="pct"/>
            <w:tcBorders>
              <w:top w:val="single" w:sz="4" w:space="0" w:color="auto"/>
              <w:left w:val="nil"/>
              <w:bottom w:val="single" w:sz="4" w:space="0" w:color="auto"/>
              <w:right w:val="single" w:sz="4" w:space="0" w:color="auto"/>
            </w:tcBorders>
            <w:noWrap/>
            <w:vAlign w:val="center"/>
          </w:tcPr>
          <w:p w:rsidR="009610E4" w:rsidRPr="009C3BAE" w:rsidRDefault="009610E4" w:rsidP="00BB1E81">
            <w:pPr>
              <w:spacing w:after="0" w:line="240" w:lineRule="auto"/>
              <w:jc w:val="center"/>
              <w:rPr>
                <w:b/>
                <w:color w:val="000000"/>
                <w:lang w:val="es-CR" w:eastAsia="es-CR"/>
              </w:rPr>
            </w:pPr>
            <w:r w:rsidRPr="009C3BAE">
              <w:rPr>
                <w:b/>
                <w:color w:val="000000"/>
                <w:lang w:val="es-CR" w:eastAsia="es-CR"/>
              </w:rPr>
              <w:t>Este</w:t>
            </w:r>
          </w:p>
        </w:tc>
        <w:tc>
          <w:tcPr>
            <w:tcW w:w="1613" w:type="pct"/>
            <w:tcBorders>
              <w:top w:val="single" w:sz="4" w:space="0" w:color="auto"/>
              <w:left w:val="nil"/>
              <w:bottom w:val="single" w:sz="4" w:space="0" w:color="auto"/>
              <w:right w:val="single" w:sz="4" w:space="0" w:color="auto"/>
            </w:tcBorders>
            <w:noWrap/>
            <w:vAlign w:val="center"/>
          </w:tcPr>
          <w:p w:rsidR="009610E4" w:rsidRPr="009C3BAE" w:rsidRDefault="009610E4" w:rsidP="00BB1E81">
            <w:pPr>
              <w:spacing w:after="0" w:line="240" w:lineRule="auto"/>
              <w:jc w:val="center"/>
              <w:rPr>
                <w:b/>
                <w:color w:val="000000"/>
                <w:lang w:val="es-CR" w:eastAsia="es-CR"/>
              </w:rPr>
            </w:pPr>
            <w:r w:rsidRPr="009C3BAE">
              <w:rPr>
                <w:b/>
                <w:color w:val="000000"/>
                <w:lang w:val="es-CR" w:eastAsia="es-CR"/>
              </w:rPr>
              <w:t>Norte</w:t>
            </w:r>
          </w:p>
        </w:tc>
      </w:tr>
      <w:tr w:rsidR="009610E4" w:rsidRPr="00E02B39" w:rsidTr="00BB1E81">
        <w:trPr>
          <w:trHeight w:val="300"/>
          <w:jc w:val="center"/>
        </w:trPr>
        <w:tc>
          <w:tcPr>
            <w:tcW w:w="1990" w:type="pct"/>
            <w:tcBorders>
              <w:top w:val="nil"/>
              <w:left w:val="single" w:sz="4" w:space="0" w:color="auto"/>
              <w:bottom w:val="single" w:sz="4" w:space="0" w:color="auto"/>
              <w:right w:val="single" w:sz="4" w:space="0" w:color="auto"/>
            </w:tcBorders>
            <w:noWrap/>
            <w:vAlign w:val="center"/>
          </w:tcPr>
          <w:p w:rsidR="009610E4" w:rsidRPr="004419EC" w:rsidRDefault="009610E4" w:rsidP="00BB1E81">
            <w:pPr>
              <w:spacing w:after="0" w:line="240" w:lineRule="auto"/>
              <w:jc w:val="center"/>
              <w:rPr>
                <w:lang w:val="es-CR" w:eastAsia="es-CR"/>
              </w:rPr>
            </w:pPr>
            <w:r w:rsidRPr="004419EC">
              <w:rPr>
                <w:lang w:val="es-CR" w:eastAsia="es-CR"/>
              </w:rPr>
              <w:t>CRTM05</w:t>
            </w:r>
          </w:p>
        </w:tc>
        <w:tc>
          <w:tcPr>
            <w:tcW w:w="1397" w:type="pct"/>
            <w:tcBorders>
              <w:top w:val="nil"/>
              <w:left w:val="nil"/>
              <w:bottom w:val="single" w:sz="4" w:space="0" w:color="auto"/>
              <w:right w:val="single" w:sz="4" w:space="0" w:color="auto"/>
            </w:tcBorders>
            <w:noWrap/>
            <w:vAlign w:val="center"/>
          </w:tcPr>
          <w:p w:rsidR="009610E4" w:rsidRPr="004419EC" w:rsidRDefault="004419EC" w:rsidP="00BB1E81">
            <w:pPr>
              <w:spacing w:after="0" w:line="240" w:lineRule="auto"/>
              <w:jc w:val="center"/>
              <w:rPr>
                <w:lang w:val="es-CR" w:eastAsia="es-CR"/>
              </w:rPr>
            </w:pPr>
            <w:r w:rsidRPr="004419EC">
              <w:rPr>
                <w:lang w:val="es-CR" w:eastAsia="es-CR"/>
              </w:rPr>
              <w:t>377.709,991</w:t>
            </w:r>
          </w:p>
        </w:tc>
        <w:tc>
          <w:tcPr>
            <w:tcW w:w="1613" w:type="pct"/>
            <w:tcBorders>
              <w:top w:val="nil"/>
              <w:left w:val="nil"/>
              <w:bottom w:val="single" w:sz="4" w:space="0" w:color="auto"/>
              <w:right w:val="single" w:sz="4" w:space="0" w:color="auto"/>
            </w:tcBorders>
            <w:noWrap/>
            <w:vAlign w:val="center"/>
          </w:tcPr>
          <w:p w:rsidR="009610E4" w:rsidRPr="004419EC" w:rsidRDefault="009610E4" w:rsidP="004419EC">
            <w:pPr>
              <w:spacing w:after="0" w:line="240" w:lineRule="auto"/>
              <w:jc w:val="center"/>
              <w:rPr>
                <w:lang w:val="es-CR" w:eastAsia="es-CR"/>
              </w:rPr>
            </w:pPr>
            <w:r w:rsidRPr="004419EC">
              <w:rPr>
                <w:lang w:val="es-CR" w:eastAsia="es-CR"/>
              </w:rPr>
              <w:t>1.0</w:t>
            </w:r>
            <w:r w:rsidR="004419EC" w:rsidRPr="004419EC">
              <w:rPr>
                <w:lang w:val="es-CR" w:eastAsia="es-CR"/>
              </w:rPr>
              <w:t>54</w:t>
            </w:r>
            <w:r w:rsidRPr="004419EC">
              <w:rPr>
                <w:lang w:val="es-CR" w:eastAsia="es-CR"/>
              </w:rPr>
              <w:t>.</w:t>
            </w:r>
            <w:r w:rsidR="004419EC" w:rsidRPr="004419EC">
              <w:rPr>
                <w:lang w:val="es-CR" w:eastAsia="es-CR"/>
              </w:rPr>
              <w:t>760,226</w:t>
            </w:r>
          </w:p>
        </w:tc>
      </w:tr>
    </w:tbl>
    <w:p w:rsidR="009610E4" w:rsidRDefault="009610E4" w:rsidP="009610E4">
      <w:pPr>
        <w:spacing w:before="240"/>
        <w:jc w:val="center"/>
        <w:rPr>
          <w:sz w:val="20"/>
        </w:rPr>
      </w:pPr>
      <w:r w:rsidRPr="0019455E">
        <w:rPr>
          <w:sz w:val="20"/>
        </w:rPr>
        <w:t xml:space="preserve">Fuente: </w:t>
      </w:r>
      <w:r w:rsidR="00CD27B7">
        <w:rPr>
          <w:sz w:val="20"/>
        </w:rPr>
        <w:t>I</w:t>
      </w:r>
      <w:r w:rsidR="001B54B5">
        <w:rPr>
          <w:sz w:val="20"/>
        </w:rPr>
        <w:t>MARES</w:t>
      </w:r>
      <w:r w:rsidRPr="0019455E">
        <w:rPr>
          <w:sz w:val="20"/>
        </w:rPr>
        <w:t>, 2014</w:t>
      </w:r>
      <w:r>
        <w:rPr>
          <w:sz w:val="20"/>
        </w:rPr>
        <w:t>.</w:t>
      </w:r>
    </w:p>
    <w:p w:rsidR="00FD2167" w:rsidRDefault="00FD2167" w:rsidP="0019455E">
      <w:pPr>
        <w:spacing w:before="240"/>
        <w:jc w:val="center"/>
        <w:rPr>
          <w:sz w:val="20"/>
        </w:rPr>
      </w:pPr>
    </w:p>
    <w:p w:rsidR="00903F44" w:rsidRPr="0019455E" w:rsidRDefault="00903F44" w:rsidP="0019455E">
      <w:pPr>
        <w:pStyle w:val="Ttulo1"/>
      </w:pPr>
      <w:bookmarkStart w:id="11" w:name="_Toc410632006"/>
      <w:r w:rsidRPr="0019455E">
        <w:t>DESCRIPCIÓN DE LOS TRABAJOS REALIZADOS</w:t>
      </w:r>
      <w:bookmarkEnd w:id="11"/>
      <w:r w:rsidRPr="0019455E">
        <w:t xml:space="preserve"> </w:t>
      </w:r>
    </w:p>
    <w:p w:rsidR="00903F44" w:rsidRDefault="00903F44" w:rsidP="0019455E">
      <w:pPr>
        <w:pStyle w:val="Ttulo2"/>
        <w:numPr>
          <w:ilvl w:val="1"/>
          <w:numId w:val="1"/>
        </w:numPr>
      </w:pPr>
      <w:bookmarkStart w:id="12" w:name="_Toc410632007"/>
      <w:r w:rsidRPr="0019455E">
        <w:t>Instalación de</w:t>
      </w:r>
      <w:r w:rsidR="006F4214">
        <w:t xml:space="preserve"> equipos</w:t>
      </w:r>
      <w:bookmarkStart w:id="13" w:name="_GoBack"/>
      <w:bookmarkEnd w:id="12"/>
      <w:bookmarkEnd w:id="13"/>
    </w:p>
    <w:p w:rsidR="00697FED" w:rsidRDefault="00697FED" w:rsidP="006F4214">
      <w:r>
        <w:t xml:space="preserve">Los equipos utilizados para la medición de datos de oleaje se colocan en bases metálicas construidas por </w:t>
      </w:r>
      <w:r w:rsidR="00924DA6">
        <w:t>I</w:t>
      </w:r>
      <w:r>
        <w:t>MARES las cuales se diseñan según las condiciones del sitio de colocación</w:t>
      </w:r>
      <w:r w:rsidR="00FE43E0">
        <w:t xml:space="preserve"> y el equipo a utilizar</w:t>
      </w:r>
      <w:r>
        <w:t>, en algunos casos se utilizan ganchos para anclar</w:t>
      </w:r>
      <w:r w:rsidR="00FE43E0">
        <w:t xml:space="preserve"> </w:t>
      </w:r>
      <w:r>
        <w:t xml:space="preserve">la </w:t>
      </w:r>
      <w:r w:rsidR="00FE43E0">
        <w:t xml:space="preserve">base </w:t>
      </w:r>
      <w:r>
        <w:t>al fondo marino, en otros se utilizan pesos de diferentes materiales como por ejemplo cemento</w:t>
      </w:r>
      <w:r w:rsidR="00FE43E0">
        <w:t>, de ser posible</w:t>
      </w:r>
      <w:r>
        <w:t xml:space="preserve"> a estas bases se les enganchan ma</w:t>
      </w:r>
      <w:r w:rsidR="00FE43E0">
        <w:t xml:space="preserve">rcas visibles como boyas y </w:t>
      </w:r>
      <w:r w:rsidR="00FE43E0" w:rsidRPr="00FE43E0">
        <w:t>cuerdas</w:t>
      </w:r>
      <w:r w:rsidRPr="00FE43E0">
        <w:t xml:space="preserve"> que sirvan a los buzos para su futura recuperación del fondo. </w:t>
      </w:r>
      <w:r w:rsidR="00FE43E0" w:rsidRPr="00FE43E0">
        <w:t xml:space="preserve">Los equipos y las bases se trasladan en embarcaciones hasta el sitio de medición en donde se procede a bajarlos al fondo por medio de cuerdas con longitudes suficientes para llegar al fondo marino, posteriormente el equipo de buzos realizan la inmersión de chequeo y de fijación de la base en el fondo, así como la realización de pruebas de funcionamiento </w:t>
      </w:r>
      <w:r w:rsidR="00FE43E0">
        <w:t xml:space="preserve">del equipo de medición y equipos de posterior ayuda para su localización en el agua. </w:t>
      </w:r>
    </w:p>
    <w:p w:rsidR="00903F44" w:rsidRDefault="00903F44" w:rsidP="002B120E">
      <w:pPr>
        <w:pStyle w:val="Ttulo2"/>
        <w:numPr>
          <w:ilvl w:val="1"/>
          <w:numId w:val="1"/>
        </w:numPr>
      </w:pPr>
      <w:bookmarkStart w:id="14" w:name="_Toc410632008"/>
      <w:r>
        <w:lastRenderedPageBreak/>
        <w:t xml:space="preserve">Descripción de la configuración </w:t>
      </w:r>
      <w:r w:rsidR="00805A30">
        <w:t>u</w:t>
      </w:r>
      <w:r>
        <w:t>tiliza</w:t>
      </w:r>
      <w:r w:rsidR="00805A30">
        <w:t>da</w:t>
      </w:r>
      <w:r w:rsidR="000A375E">
        <w:t xml:space="preserve"> en los </w:t>
      </w:r>
      <w:proofErr w:type="spellStart"/>
      <w:r w:rsidR="000A375E">
        <w:t>Aquadopps</w:t>
      </w:r>
      <w:bookmarkEnd w:id="14"/>
      <w:proofErr w:type="spellEnd"/>
    </w:p>
    <w:p w:rsidR="00903F44" w:rsidRDefault="00903F44" w:rsidP="0019455E">
      <w:r>
        <w:t>Dada las especificaciones del cartel de licitación, se deben realizar mediciones del estado del mar con frecuencias de cada 3 horas hasta máximo 6 horas.</w:t>
      </w:r>
    </w:p>
    <w:p w:rsidR="00903F44" w:rsidRDefault="00903F44" w:rsidP="0019455E">
      <w:r>
        <w:t>Al contar con dos equipos de medición se decide realizar mediciones cada 6 horas</w:t>
      </w:r>
      <w:r w:rsidR="00CC094D">
        <w:t xml:space="preserve">, </w:t>
      </w:r>
      <w:r>
        <w:t xml:space="preserve">colocando los </w:t>
      </w:r>
      <w:proofErr w:type="spellStart"/>
      <w:r>
        <w:t>Aquadopp</w:t>
      </w:r>
      <w:proofErr w:type="spellEnd"/>
      <w:r>
        <w:t xml:space="preserve"> juntos y desfasados </w:t>
      </w:r>
      <w:r w:rsidR="004E7935">
        <w:t xml:space="preserve">entre ellos cada </w:t>
      </w:r>
      <w:r>
        <w:t>3 horas, de manera que se cuenten con estados de mar cada 3 horas en el punto de interés</w:t>
      </w:r>
      <w:r w:rsidR="00CC094D">
        <w:t>, obteniendo datos para las horas 0, 3, 6, 9, 12, 15, 18, 21</w:t>
      </w:r>
      <w:r>
        <w:t xml:space="preserve">. Para que la medición sea representativa </w:t>
      </w:r>
      <w:r w:rsidR="004E7935">
        <w:t>a ese período de tiempo</w:t>
      </w:r>
      <w:r>
        <w:t xml:space="preserve"> se define medir 17 minutos con frecuencia de medición de 1 Hz, lo cual equivale a 1024 datos. Con la configuración propuesta ante un eventual fallo de alguno de los equipos, siempre se tendrá la información dentro de los rangos requeridos por el cartel de licitación.</w:t>
      </w:r>
    </w:p>
    <w:p w:rsidR="00CC094D" w:rsidRDefault="00CC094D" w:rsidP="00CC094D">
      <w:pPr>
        <w:pStyle w:val="Ttulo2"/>
        <w:numPr>
          <w:ilvl w:val="1"/>
          <w:numId w:val="1"/>
        </w:numPr>
      </w:pPr>
      <w:bookmarkStart w:id="15" w:name="_Toc410632009"/>
      <w:r>
        <w:t>Descripción de la configuración utilizada en los AWAC</w:t>
      </w:r>
      <w:bookmarkEnd w:id="15"/>
    </w:p>
    <w:p w:rsidR="00CC094D" w:rsidRDefault="00CC094D" w:rsidP="0019455E">
      <w:r>
        <w:t xml:space="preserve">Para la recolección de datos con el AWAC </w:t>
      </w:r>
      <w:r w:rsidR="00090995">
        <w:t>en Caldera y</w:t>
      </w:r>
      <w:r>
        <w:t xml:space="preserve"> Cabo Blanco </w:t>
      </w:r>
      <w:r w:rsidR="00090995">
        <w:t>se configuró</w:t>
      </w:r>
      <w:r>
        <w:t xml:space="preserve"> una recolección de datos cada 3 horas, obteniendo datos para las horas 0, 3, 6, 9, 12, 15, 18, 21</w:t>
      </w:r>
      <w:r w:rsidR="007166BC">
        <w:t>, de manera que se cuenta</w:t>
      </w:r>
      <w:r>
        <w:t xml:space="preserve"> con estados de mar cada 3 horas en el punto de interés. Para que la medición sea representativa a ese período de tiempo se define medir 17 minutos con frecuencia de medición de 0.5 Hz, lo cual equivale a 2048 datos.</w:t>
      </w:r>
    </w:p>
    <w:p w:rsidR="00805A30" w:rsidRDefault="00805A30" w:rsidP="00805A30">
      <w:pPr>
        <w:pStyle w:val="Ttulo2"/>
        <w:numPr>
          <w:ilvl w:val="1"/>
          <w:numId w:val="1"/>
        </w:numPr>
      </w:pPr>
      <w:bookmarkStart w:id="16" w:name="_Toc410632010"/>
      <w:r>
        <w:t>Descripción de la recuperación de los equipos</w:t>
      </w:r>
      <w:bookmarkEnd w:id="16"/>
    </w:p>
    <w:p w:rsidR="004A4A1D" w:rsidRDefault="004A4A1D" w:rsidP="0019455E">
      <w:r>
        <w:t xml:space="preserve">La recuperación de los equipos colocados en el fondo marino </w:t>
      </w:r>
      <w:r w:rsidR="00E63619">
        <w:t xml:space="preserve">para la descarga de los datos recolectados está sujeta al periodo de duración de las baterías y es </w:t>
      </w:r>
      <w:r>
        <w:t>realiza</w:t>
      </w:r>
      <w:r w:rsidR="00E63619">
        <w:t>da</w:t>
      </w:r>
      <w:r>
        <w:t xml:space="preserve"> por medio del equipo de buzos y la ayuda del personal que se encuentra en la embarcación cerca del sitio de medición</w:t>
      </w:r>
      <w:r w:rsidR="00924F5E">
        <w:t xml:space="preserve">, inicialmente los buzos realizan la inmersión </w:t>
      </w:r>
      <w:r w:rsidR="007465E5">
        <w:t>orientándose</w:t>
      </w:r>
      <w:r w:rsidR="00E63619">
        <w:t xml:space="preserve"> con la ubicación indicada en la ecosonda, </w:t>
      </w:r>
      <w:r w:rsidR="00924F5E">
        <w:t xml:space="preserve">portando el receptor del </w:t>
      </w:r>
      <w:proofErr w:type="spellStart"/>
      <w:r w:rsidR="00924F5E">
        <w:t>transponder</w:t>
      </w:r>
      <w:proofErr w:type="spellEnd"/>
      <w:r w:rsidR="00924F5E">
        <w:t xml:space="preserve">, con el cual </w:t>
      </w:r>
      <w:r w:rsidR="001E17D9">
        <w:t>bajo</w:t>
      </w:r>
      <w:r w:rsidR="00924F5E">
        <w:t xml:space="preserve"> el agua se puede observar la distancia y el </w:t>
      </w:r>
      <w:r w:rsidR="00505D08">
        <w:t>ángulo</w:t>
      </w:r>
      <w:r w:rsidR="00924F5E">
        <w:t xml:space="preserve"> hacia donde nadar para encontrar el equipo colocado.</w:t>
      </w:r>
      <w:r w:rsidR="001E17D9">
        <w:t xml:space="preserve"> Al encontrar el equipo los buzos proceden a desmontarlo de la base y sujetarlo a unas cuerdas, con las cuales con la ayuda del personal en la embarcación iniciar el ascenso del equipo hasta la embarcación. Una vez recuperado el equipo y colocado en la embarcación, los buzos realizan la sustitución del emisor del </w:t>
      </w:r>
      <w:proofErr w:type="spellStart"/>
      <w:r w:rsidR="001E17D9">
        <w:t>transponder</w:t>
      </w:r>
      <w:proofErr w:type="spellEnd"/>
      <w:r w:rsidR="001E17D9">
        <w:t xml:space="preserve"> por otro con una carga de batería completa </w:t>
      </w:r>
      <w:r w:rsidR="001E17D9">
        <w:lastRenderedPageBreak/>
        <w:t>sujetándolo a la base que queda en el fondo, la cual es necesario encontrarla nuevamente para colocar el equipo luego de descargarle los datos de medició</w:t>
      </w:r>
      <w:r w:rsidR="009B1BCA">
        <w:t>n</w:t>
      </w:r>
      <w:r w:rsidR="001E17D9">
        <w:t>.</w:t>
      </w:r>
    </w:p>
    <w:p w:rsidR="001E17D9" w:rsidRDefault="00F70FAC" w:rsidP="0019455E">
      <w:r>
        <w:t xml:space="preserve">Debido a que la trasferencia de los datos del equipo de medición a la computadora es un proceso lento de hasta 10 horas, y a la necesidad de realizarle </w:t>
      </w:r>
      <w:r w:rsidR="00E63619">
        <w:t xml:space="preserve">al mismo </w:t>
      </w:r>
      <w:r>
        <w:t>un mantenimiento de limpieza, cambio de baterías y revisión general, el equipo e</w:t>
      </w:r>
      <w:r w:rsidR="002D5016">
        <w:t>s trasladado a las oficinas de I</w:t>
      </w:r>
      <w:r>
        <w:t>MARES en San José, planificando su próxima colocación tan pronto como sea posible.</w:t>
      </w:r>
    </w:p>
    <w:p w:rsidR="00924DA6" w:rsidRDefault="00924DA6" w:rsidP="0019455E"/>
    <w:p w:rsidR="00903F44" w:rsidRDefault="00903F44" w:rsidP="0019455E">
      <w:pPr>
        <w:pStyle w:val="Ttulo1"/>
      </w:pPr>
      <w:bookmarkStart w:id="17" w:name="_Toc410632011"/>
      <w:r w:rsidRPr="009759E6">
        <w:t>DATOS MEDI</w:t>
      </w:r>
      <w:r w:rsidR="002D5016">
        <w:t>DOS</w:t>
      </w:r>
      <w:bookmarkEnd w:id="17"/>
    </w:p>
    <w:p w:rsidR="00744E36" w:rsidRDefault="00744E36" w:rsidP="00744E36">
      <w:r>
        <w:t>El perí</w:t>
      </w:r>
      <w:r w:rsidR="00771BDE">
        <w:t xml:space="preserve">odo de medición </w:t>
      </w:r>
      <w:r w:rsidR="002D5016">
        <w:t xml:space="preserve">total durante el año 2014 </w:t>
      </w:r>
      <w:r w:rsidR="00771BDE">
        <w:t>se ext</w:t>
      </w:r>
      <w:r>
        <w:t>end</w:t>
      </w:r>
      <w:r w:rsidR="000A375E">
        <w:t>ió</w:t>
      </w:r>
      <w:r>
        <w:t xml:space="preserve"> desde el </w:t>
      </w:r>
      <w:r w:rsidR="00343E86">
        <w:t>23</w:t>
      </w:r>
      <w:r>
        <w:t xml:space="preserve"> de </w:t>
      </w:r>
      <w:r w:rsidR="00343E86">
        <w:t>enero</w:t>
      </w:r>
      <w:r>
        <w:t xml:space="preserve"> hasta el </w:t>
      </w:r>
      <w:r w:rsidR="00343E86">
        <w:t>3</w:t>
      </w:r>
      <w:r>
        <w:t xml:space="preserve"> de </w:t>
      </w:r>
      <w:r w:rsidR="00343E86">
        <w:t>diciembre</w:t>
      </w:r>
      <w:r>
        <w:t xml:space="preserve"> del 2014. Se cuenta con estados de mar medidos cada 3 horas para un total de </w:t>
      </w:r>
      <w:r w:rsidR="00343E86" w:rsidRPr="00255635">
        <w:t>2439</w:t>
      </w:r>
      <w:r w:rsidRPr="00255635">
        <w:t>;</w:t>
      </w:r>
      <w:r>
        <w:t xml:space="preserve"> los parámetros medidos de manera continua corresponden a la altura de ola significante, período medio, período pico y los espectros </w:t>
      </w:r>
      <w:proofErr w:type="spellStart"/>
      <w:r>
        <w:t>frecuenciales</w:t>
      </w:r>
      <w:proofErr w:type="spellEnd"/>
      <w:r>
        <w:t>.</w:t>
      </w:r>
      <w:r w:rsidR="000A375E">
        <w:t xml:space="preserve"> La altura de ola de momento de orden cero se calcula a partir de los espectros </w:t>
      </w:r>
      <w:proofErr w:type="spellStart"/>
      <w:r w:rsidR="000A375E">
        <w:t>frecuenciales</w:t>
      </w:r>
      <w:proofErr w:type="spellEnd"/>
      <w:r w:rsidR="000A375E">
        <w:t xml:space="preserve"> de cada estado de mar.</w:t>
      </w:r>
    </w:p>
    <w:p w:rsidR="002D5016" w:rsidRDefault="002D5016" w:rsidP="00744E36">
      <w:r>
        <w:t xml:space="preserve">Debido a que las mediciones se realizaron por medio de dos diferentes equipos y que a su vez se colocaron en sitios distintos, el presente apartado se decide </w:t>
      </w:r>
      <w:r w:rsidR="00E158FE">
        <w:t>clasificarlo</w:t>
      </w:r>
      <w:r>
        <w:t xml:space="preserve"> en </w:t>
      </w:r>
      <w:r w:rsidR="00E158FE">
        <w:t>función del equipo utilizado para la medición.</w:t>
      </w:r>
    </w:p>
    <w:p w:rsidR="001E355F" w:rsidRDefault="00AC5753" w:rsidP="001E355F">
      <w:pPr>
        <w:pStyle w:val="Ttulo2"/>
        <w:numPr>
          <w:ilvl w:val="1"/>
          <w:numId w:val="1"/>
        </w:numPr>
      </w:pPr>
      <w:bookmarkStart w:id="18" w:name="_Toc410632012"/>
      <w:r>
        <w:t>E</w:t>
      </w:r>
      <w:r w:rsidR="001E355F">
        <w:t>stado</w:t>
      </w:r>
      <w:r>
        <w:t>s</w:t>
      </w:r>
      <w:r w:rsidR="001E355F">
        <w:t xml:space="preserve"> de mar</w:t>
      </w:r>
      <w:r w:rsidR="00BC7A7F">
        <w:t xml:space="preserve"> </w:t>
      </w:r>
      <w:r w:rsidR="00E158FE">
        <w:t>medidos por el AQUADOPP</w:t>
      </w:r>
      <w:bookmarkEnd w:id="18"/>
    </w:p>
    <w:p w:rsidR="00903F44" w:rsidRDefault="001E355F" w:rsidP="009759E6">
      <w:r>
        <w:t xml:space="preserve">La </w:t>
      </w:r>
      <w:r w:rsidRPr="00CD27B7">
        <w:t xml:space="preserve">figura </w:t>
      </w:r>
      <w:r w:rsidR="00C24D80" w:rsidRPr="00CD27B7">
        <w:t>6</w:t>
      </w:r>
      <w:r>
        <w:t xml:space="preserve"> muestra las series temporales de los parámetros de altura de ola significante</w:t>
      </w:r>
      <w:r w:rsidR="00B21DDF">
        <w:t xml:space="preserve"> (Hs)</w:t>
      </w:r>
      <w:r>
        <w:t>, período medio</w:t>
      </w:r>
      <w:r w:rsidR="00B21DDF">
        <w:t xml:space="preserve"> (Tm)</w:t>
      </w:r>
      <w:r>
        <w:t xml:space="preserve"> y </w:t>
      </w:r>
      <w:r w:rsidR="00B21DDF">
        <w:t xml:space="preserve">período </w:t>
      </w:r>
      <w:r>
        <w:t xml:space="preserve">pico </w:t>
      </w:r>
      <w:r w:rsidR="00B21DDF">
        <w:t>(</w:t>
      </w:r>
      <w:proofErr w:type="spellStart"/>
      <w:r w:rsidR="00B21DDF">
        <w:t>Tp</w:t>
      </w:r>
      <w:proofErr w:type="spellEnd"/>
      <w:r w:rsidR="00B21DDF">
        <w:t xml:space="preserve">) </w:t>
      </w:r>
      <w:r>
        <w:t xml:space="preserve">correspondientes a cada uno de los </w:t>
      </w:r>
      <w:r w:rsidR="003A5D9A">
        <w:t>704</w:t>
      </w:r>
      <w:r>
        <w:t xml:space="preserve"> estados de mar medidos durante el período</w:t>
      </w:r>
      <w:r w:rsidR="00B21DDF">
        <w:t>,</w:t>
      </w:r>
      <w:r>
        <w:t xml:space="preserve"> entre el </w:t>
      </w:r>
      <w:r w:rsidR="00E158FE">
        <w:t>mayo y agosto</w:t>
      </w:r>
      <w:r>
        <w:t xml:space="preserve"> del 2014.</w:t>
      </w:r>
    </w:p>
    <w:p w:rsidR="00A12EC3" w:rsidRDefault="00A12EC3" w:rsidP="009759E6"/>
    <w:p w:rsidR="00771BDE" w:rsidRDefault="00771BDE" w:rsidP="009759E6">
      <w:pPr>
        <w:sectPr w:rsidR="00771BDE" w:rsidSect="004E768F">
          <w:footerReference w:type="default" r:id="rId17"/>
          <w:pgSz w:w="12240" w:h="15840"/>
          <w:pgMar w:top="1701" w:right="1418" w:bottom="1701" w:left="1418" w:header="708" w:footer="708" w:gutter="0"/>
          <w:cols w:space="708"/>
          <w:docGrid w:linePitch="360"/>
        </w:sectPr>
      </w:pPr>
    </w:p>
    <w:p w:rsidR="00A12EC3" w:rsidRDefault="00E07DAD" w:rsidP="00A12EC3">
      <w:pPr>
        <w:jc w:val="center"/>
      </w:pPr>
      <w:r>
        <w:rPr>
          <w:noProof/>
          <w:lang w:val="es-CR" w:eastAsia="es-CR"/>
        </w:rPr>
        <w:lastRenderedPageBreak/>
        <w:drawing>
          <wp:inline distT="0" distB="0" distL="0" distR="0">
            <wp:extent cx="7764145" cy="490855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srcRect l="7906" t="4869" r="5589" b="6203"/>
                    <a:stretch>
                      <a:fillRect/>
                    </a:stretch>
                  </pic:blipFill>
                  <pic:spPr bwMode="auto">
                    <a:xfrm>
                      <a:off x="0" y="0"/>
                      <a:ext cx="7764145" cy="4908550"/>
                    </a:xfrm>
                    <a:prstGeom prst="rect">
                      <a:avLst/>
                    </a:prstGeom>
                    <a:noFill/>
                    <a:ln w="9525">
                      <a:noFill/>
                      <a:miter lim="800000"/>
                      <a:headEnd/>
                      <a:tailEnd/>
                    </a:ln>
                  </pic:spPr>
                </pic:pic>
              </a:graphicData>
            </a:graphic>
          </wp:inline>
        </w:drawing>
      </w:r>
    </w:p>
    <w:p w:rsidR="001E355F" w:rsidRPr="00B50E23" w:rsidRDefault="00B50E23" w:rsidP="00A12EC3">
      <w:pPr>
        <w:jc w:val="center"/>
        <w:rPr>
          <w:sz w:val="20"/>
          <w:szCs w:val="20"/>
        </w:rPr>
      </w:pPr>
      <w:r w:rsidRPr="00B50E23">
        <w:rPr>
          <w:sz w:val="20"/>
          <w:szCs w:val="20"/>
        </w:rPr>
        <w:t>Figura No</w:t>
      </w:r>
      <w:r w:rsidR="00CD27B7">
        <w:rPr>
          <w:sz w:val="20"/>
          <w:szCs w:val="20"/>
        </w:rPr>
        <w:t>. 6</w:t>
      </w:r>
      <w:r w:rsidR="001E355F" w:rsidRPr="00B50E23">
        <w:rPr>
          <w:sz w:val="20"/>
          <w:szCs w:val="20"/>
        </w:rPr>
        <w:t xml:space="preserve">. Series temporales de los parámetros Hs, Tm y </w:t>
      </w:r>
      <w:proofErr w:type="spellStart"/>
      <w:r w:rsidR="001E355F" w:rsidRPr="00B50E23">
        <w:rPr>
          <w:sz w:val="20"/>
          <w:szCs w:val="20"/>
        </w:rPr>
        <w:t>Tp.</w:t>
      </w:r>
      <w:proofErr w:type="spellEnd"/>
    </w:p>
    <w:p w:rsidR="00A12EC3" w:rsidRDefault="00A12EC3" w:rsidP="009759E6">
      <w:pPr>
        <w:rPr>
          <w:sz w:val="20"/>
        </w:rPr>
        <w:sectPr w:rsidR="00A12EC3" w:rsidSect="00A12EC3">
          <w:pgSz w:w="15840" w:h="12240" w:orient="landscape"/>
          <w:pgMar w:top="1418" w:right="1701" w:bottom="1418" w:left="1701" w:header="709" w:footer="709" w:gutter="0"/>
          <w:cols w:space="708"/>
          <w:docGrid w:linePitch="360"/>
        </w:sectPr>
      </w:pPr>
    </w:p>
    <w:p w:rsidR="00CD27B7" w:rsidRDefault="00CD27B7" w:rsidP="009759E6">
      <w:r>
        <w:lastRenderedPageBreak/>
        <w:t>El análisis particular de cada una de estas series temporales se realizó en el I informe parcial del 2014.</w:t>
      </w:r>
    </w:p>
    <w:p w:rsidR="00B50E23" w:rsidRDefault="00B50E23" w:rsidP="009759E6">
      <w:r>
        <w:t xml:space="preserve">La figura </w:t>
      </w:r>
      <w:r w:rsidR="00CD27B7">
        <w:t>7</w:t>
      </w:r>
      <w:r>
        <w:t xml:space="preserve"> muestra nuevamente la serie temporal de Hs pero se han resaltado para una mejor visualización los estados de mar con alturas de ola significante mayores a los </w:t>
      </w:r>
      <w:smartTag w:uri="urn:schemas-microsoft-com:office:smarttags" w:element="metricconverter">
        <w:smartTagPr>
          <w:attr w:name="ProductID" w:val="3,0 metros"/>
        </w:smartTagPr>
        <w:r>
          <w:t>3,0 metros</w:t>
        </w:r>
      </w:smartTag>
      <w:r>
        <w:t>.</w:t>
      </w:r>
      <w:r w:rsidR="00433097">
        <w:t xml:space="preserve"> </w:t>
      </w:r>
    </w:p>
    <w:p w:rsidR="00B26380" w:rsidRDefault="00B26380" w:rsidP="009759E6"/>
    <w:p w:rsidR="00771BDE" w:rsidRDefault="00E07DAD" w:rsidP="00326279">
      <w:pPr>
        <w:spacing w:line="240" w:lineRule="auto"/>
        <w:jc w:val="center"/>
      </w:pPr>
      <w:r>
        <w:rPr>
          <w:noProof/>
          <w:lang w:val="es-CR" w:eastAsia="es-CR"/>
        </w:rPr>
        <w:drawing>
          <wp:inline distT="0" distB="0" distL="0" distR="0">
            <wp:extent cx="5144135" cy="4241165"/>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srcRect l="7629" t="4988" r="6273" b="6459"/>
                    <a:stretch>
                      <a:fillRect/>
                    </a:stretch>
                  </pic:blipFill>
                  <pic:spPr bwMode="auto">
                    <a:xfrm>
                      <a:off x="0" y="0"/>
                      <a:ext cx="5144135" cy="4241165"/>
                    </a:xfrm>
                    <a:prstGeom prst="rect">
                      <a:avLst/>
                    </a:prstGeom>
                    <a:noFill/>
                    <a:ln w="9525">
                      <a:noFill/>
                      <a:miter lim="800000"/>
                      <a:headEnd/>
                      <a:tailEnd/>
                    </a:ln>
                  </pic:spPr>
                </pic:pic>
              </a:graphicData>
            </a:graphic>
          </wp:inline>
        </w:drawing>
      </w:r>
    </w:p>
    <w:p w:rsidR="00B50E23" w:rsidRPr="00B50E23" w:rsidRDefault="00B50E23" w:rsidP="00326279">
      <w:pPr>
        <w:spacing w:line="240" w:lineRule="auto"/>
        <w:ind w:left="708"/>
        <w:rPr>
          <w:sz w:val="20"/>
          <w:szCs w:val="20"/>
        </w:rPr>
      </w:pPr>
      <w:r w:rsidRPr="00B50E23">
        <w:rPr>
          <w:sz w:val="20"/>
          <w:szCs w:val="20"/>
        </w:rPr>
        <w:t>Figura N</w:t>
      </w:r>
      <w:r>
        <w:rPr>
          <w:sz w:val="20"/>
          <w:szCs w:val="20"/>
        </w:rPr>
        <w:t>o</w:t>
      </w:r>
      <w:r w:rsidRPr="00B50E23">
        <w:rPr>
          <w:sz w:val="20"/>
          <w:szCs w:val="20"/>
        </w:rPr>
        <w:t xml:space="preserve">. </w:t>
      </w:r>
      <w:r w:rsidR="00CD27B7">
        <w:rPr>
          <w:sz w:val="20"/>
          <w:szCs w:val="20"/>
        </w:rPr>
        <w:t>7</w:t>
      </w:r>
      <w:r w:rsidRPr="00B50E23">
        <w:rPr>
          <w:sz w:val="20"/>
          <w:szCs w:val="20"/>
        </w:rPr>
        <w:t xml:space="preserve">. Series temporales de Hs durante el período de medición. Se han resaltado las Hs mayores a los </w:t>
      </w:r>
      <w:smartTag w:uri="urn:schemas-microsoft-com:office:smarttags" w:element="metricconverter">
        <w:smartTagPr>
          <w:attr w:name="ProductID" w:val="3,0 metros"/>
        </w:smartTagPr>
        <w:r w:rsidRPr="00B50E23">
          <w:rPr>
            <w:sz w:val="20"/>
            <w:szCs w:val="20"/>
          </w:rPr>
          <w:t>3,0 metros</w:t>
        </w:r>
      </w:smartTag>
      <w:r w:rsidRPr="00B50E23">
        <w:rPr>
          <w:sz w:val="20"/>
          <w:szCs w:val="20"/>
        </w:rPr>
        <w:t>.</w:t>
      </w:r>
    </w:p>
    <w:p w:rsidR="00F1628E" w:rsidRDefault="00F1628E" w:rsidP="009759E6"/>
    <w:p w:rsidR="00771BDE" w:rsidRDefault="00B33629" w:rsidP="009759E6">
      <w:r>
        <w:t>S</w:t>
      </w:r>
      <w:r w:rsidR="006A4BAA">
        <w:t>e resalta que durante el momento que se midieron las alturas de ola mayores, coincidieron con los períodos tanto medio como picos también de mayor magnitud; se lograron medir períodos picos con magnitudes hasta de 20 segundos.</w:t>
      </w:r>
    </w:p>
    <w:p w:rsidR="003013F5" w:rsidRDefault="00B33629" w:rsidP="009759E6">
      <w:r>
        <w:lastRenderedPageBreak/>
        <w:t xml:space="preserve">En cuanto al parámetro de la dirección se han utilizado sólo los datos que fueron medidos de manera adecuada para reproducir la rosa de oleaje que se muestra en la figura n </w:t>
      </w:r>
      <w:r w:rsidR="00AC5753">
        <w:t>8</w:t>
      </w:r>
      <w:r>
        <w:t>. La rosa se ha dividido en 16 sectores; la dirección del oleaje medida indica que éste incide desde el Sur, lo cual coincide con anteriores trabajo de simulación realizados por IMARES (2013).</w:t>
      </w:r>
    </w:p>
    <w:p w:rsidR="00C90BD0" w:rsidRDefault="00C90BD0" w:rsidP="009759E6"/>
    <w:p w:rsidR="00771BDE" w:rsidRPr="00B33629" w:rsidRDefault="00E07DAD" w:rsidP="00B54A1D">
      <w:pPr>
        <w:jc w:val="center"/>
      </w:pPr>
      <w:r>
        <w:rPr>
          <w:noProof/>
          <w:lang w:val="es-CR" w:eastAsia="es-CR"/>
        </w:rPr>
        <w:drawing>
          <wp:inline distT="0" distB="0" distL="0" distR="0">
            <wp:extent cx="3651885" cy="2877820"/>
            <wp:effectExtent l="19050" t="0" r="5715"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srcRect l="17113" t="12044" r="14386" b="15958"/>
                    <a:stretch>
                      <a:fillRect/>
                    </a:stretch>
                  </pic:blipFill>
                  <pic:spPr bwMode="auto">
                    <a:xfrm>
                      <a:off x="0" y="0"/>
                      <a:ext cx="3651885" cy="2877820"/>
                    </a:xfrm>
                    <a:prstGeom prst="rect">
                      <a:avLst/>
                    </a:prstGeom>
                    <a:noFill/>
                    <a:ln w="9525">
                      <a:noFill/>
                      <a:miter lim="800000"/>
                      <a:headEnd/>
                      <a:tailEnd/>
                    </a:ln>
                  </pic:spPr>
                </pic:pic>
              </a:graphicData>
            </a:graphic>
          </wp:inline>
        </w:drawing>
      </w:r>
    </w:p>
    <w:p w:rsidR="00B54A1D" w:rsidRPr="00B50E23" w:rsidRDefault="00B54A1D" w:rsidP="00B54A1D">
      <w:pPr>
        <w:ind w:left="1800" w:right="1844"/>
        <w:rPr>
          <w:sz w:val="20"/>
          <w:szCs w:val="20"/>
        </w:rPr>
      </w:pPr>
      <w:r w:rsidRPr="00B50E23">
        <w:rPr>
          <w:sz w:val="20"/>
          <w:szCs w:val="20"/>
        </w:rPr>
        <w:t>Figura N</w:t>
      </w:r>
      <w:r>
        <w:rPr>
          <w:sz w:val="20"/>
          <w:szCs w:val="20"/>
        </w:rPr>
        <w:t>o</w:t>
      </w:r>
      <w:r w:rsidRPr="00B50E23">
        <w:rPr>
          <w:sz w:val="20"/>
          <w:szCs w:val="20"/>
        </w:rPr>
        <w:t xml:space="preserve">. </w:t>
      </w:r>
      <w:r w:rsidR="00AC5753">
        <w:rPr>
          <w:sz w:val="20"/>
          <w:szCs w:val="20"/>
        </w:rPr>
        <w:t>8</w:t>
      </w:r>
      <w:r w:rsidRPr="00B50E23">
        <w:rPr>
          <w:sz w:val="20"/>
          <w:szCs w:val="20"/>
        </w:rPr>
        <w:t xml:space="preserve">. </w:t>
      </w:r>
      <w:r>
        <w:rPr>
          <w:sz w:val="20"/>
          <w:szCs w:val="20"/>
        </w:rPr>
        <w:t>Rosa del oleaje en el sitio de medición.</w:t>
      </w:r>
    </w:p>
    <w:p w:rsidR="00B108D9" w:rsidRPr="004705D3" w:rsidRDefault="0028578F" w:rsidP="009759E6">
      <w:r w:rsidRPr="004705D3">
        <w:t xml:space="preserve">Para complementar la información se presentan a continuación </w:t>
      </w:r>
      <w:r w:rsidR="00F75338">
        <w:t>2</w:t>
      </w:r>
      <w:r w:rsidR="00B108D9" w:rsidRPr="004705D3">
        <w:t xml:space="preserve"> espectros </w:t>
      </w:r>
      <w:proofErr w:type="spellStart"/>
      <w:r w:rsidR="00B108D9" w:rsidRPr="004705D3">
        <w:t>fr</w:t>
      </w:r>
      <w:r w:rsidR="00AC5753">
        <w:t>ecuenciales</w:t>
      </w:r>
      <w:proofErr w:type="spellEnd"/>
      <w:r w:rsidR="00AC5753">
        <w:t xml:space="preserve"> correspondientes a </w:t>
      </w:r>
      <w:r w:rsidR="00B108D9" w:rsidRPr="004705D3">
        <w:t xml:space="preserve">estados de mar medidos cuando se registraron alturas de ola significante mayores al promedio y que se puede clasificar como oleajes “extraordinarios”. La figura </w:t>
      </w:r>
      <w:r w:rsidR="00F75338">
        <w:t>9</w:t>
      </w:r>
      <w:r w:rsidR="00B108D9" w:rsidRPr="004705D3">
        <w:t xml:space="preserve"> corresponde a un estado de mar medido el día 3 de junio que fue cuando se midieron olas mayores a los 2 </w:t>
      </w:r>
      <w:smartTag w:uri="urn:schemas-microsoft-com:office:smarttags" w:element="metricconverter">
        <w:smartTagPr>
          <w:attr w:name="ProductID" w:val=",0 metros"/>
        </w:smartTagPr>
        <w:r w:rsidR="00B108D9" w:rsidRPr="004705D3">
          <w:t>,0 metros</w:t>
        </w:r>
      </w:smartTag>
      <w:r w:rsidR="00B108D9" w:rsidRPr="004705D3">
        <w:t xml:space="preserve"> de altura significante.</w:t>
      </w:r>
    </w:p>
    <w:p w:rsidR="00B108D9" w:rsidRDefault="00B108D9" w:rsidP="00B108D9">
      <w:pPr>
        <w:spacing w:line="240" w:lineRule="auto"/>
        <w:jc w:val="center"/>
        <w:rPr>
          <w:sz w:val="20"/>
        </w:rPr>
      </w:pPr>
      <w:r>
        <w:rPr>
          <w:sz w:val="20"/>
        </w:rPr>
        <w:br w:type="page"/>
      </w:r>
      <w:r w:rsidR="00E07DAD">
        <w:rPr>
          <w:noProof/>
          <w:sz w:val="20"/>
          <w:lang w:val="es-CR" w:eastAsia="es-CR"/>
        </w:rPr>
        <w:lastRenderedPageBreak/>
        <w:drawing>
          <wp:inline distT="0" distB="0" distL="0" distR="0">
            <wp:extent cx="3610610" cy="2957830"/>
            <wp:effectExtent l="0" t="0" r="889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srcRect l="4657" t="360" r="6952" b="3059"/>
                    <a:stretch>
                      <a:fillRect/>
                    </a:stretch>
                  </pic:blipFill>
                  <pic:spPr bwMode="auto">
                    <a:xfrm>
                      <a:off x="0" y="0"/>
                      <a:ext cx="3610610" cy="2957830"/>
                    </a:xfrm>
                    <a:prstGeom prst="rect">
                      <a:avLst/>
                    </a:prstGeom>
                    <a:noFill/>
                    <a:ln w="9525">
                      <a:noFill/>
                      <a:miter lim="800000"/>
                      <a:headEnd/>
                      <a:tailEnd/>
                    </a:ln>
                  </pic:spPr>
                </pic:pic>
              </a:graphicData>
            </a:graphic>
          </wp:inline>
        </w:drawing>
      </w:r>
    </w:p>
    <w:p w:rsidR="00B108D9" w:rsidRDefault="00B108D9" w:rsidP="00B108D9">
      <w:pPr>
        <w:spacing w:line="240" w:lineRule="auto"/>
        <w:jc w:val="center"/>
        <w:rPr>
          <w:sz w:val="20"/>
          <w:szCs w:val="20"/>
        </w:rPr>
      </w:pPr>
      <w:r w:rsidRPr="00B50E23">
        <w:rPr>
          <w:sz w:val="20"/>
          <w:szCs w:val="20"/>
        </w:rPr>
        <w:t>Figura N</w:t>
      </w:r>
      <w:r>
        <w:rPr>
          <w:sz w:val="20"/>
          <w:szCs w:val="20"/>
        </w:rPr>
        <w:t>o</w:t>
      </w:r>
      <w:r w:rsidRPr="00B50E23">
        <w:rPr>
          <w:sz w:val="20"/>
          <w:szCs w:val="20"/>
        </w:rPr>
        <w:t xml:space="preserve">. </w:t>
      </w:r>
      <w:r w:rsidR="00F75338">
        <w:rPr>
          <w:sz w:val="20"/>
          <w:szCs w:val="20"/>
        </w:rPr>
        <w:t>9</w:t>
      </w:r>
      <w:r w:rsidRPr="00B50E23">
        <w:rPr>
          <w:sz w:val="20"/>
          <w:szCs w:val="20"/>
        </w:rPr>
        <w:t xml:space="preserve">. </w:t>
      </w:r>
      <w:r>
        <w:rPr>
          <w:sz w:val="20"/>
          <w:szCs w:val="20"/>
        </w:rPr>
        <w:t>Espectro frecuencial de un estado de mar del 3 de junio del 2014.</w:t>
      </w:r>
    </w:p>
    <w:p w:rsidR="00B108D9" w:rsidRDefault="004705D3" w:rsidP="009759E6">
      <w:r w:rsidRPr="004705D3">
        <w:t>La figura 1</w:t>
      </w:r>
      <w:r w:rsidR="00F75338">
        <w:t>0</w:t>
      </w:r>
      <w:r>
        <w:t xml:space="preserve"> muestra el espectro frecuencia del estado de mar más energético medido durante todo el período, el cual sucedió el día 5 de julio del </w:t>
      </w:r>
      <w:smartTag w:uri="urn:schemas-microsoft-com:office:smarttags" w:element="metricconverter">
        <w:smartTagPr>
          <w:attr w:name="ProductID" w:val="2014 a"/>
        </w:smartTagPr>
        <w:r>
          <w:t>2014 a</w:t>
        </w:r>
      </w:smartTag>
      <w:r>
        <w:t xml:space="preserve"> las 3:00 a.m.</w:t>
      </w:r>
    </w:p>
    <w:p w:rsidR="006846BE" w:rsidRDefault="00E07DAD" w:rsidP="00C00872">
      <w:pPr>
        <w:spacing w:line="240" w:lineRule="auto"/>
        <w:jc w:val="center"/>
      </w:pPr>
      <w:r>
        <w:rPr>
          <w:noProof/>
          <w:lang w:val="es-CR" w:eastAsia="es-CR"/>
        </w:rPr>
        <w:drawing>
          <wp:inline distT="0" distB="0" distL="0" distR="0">
            <wp:extent cx="3524250" cy="3084830"/>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cstate="print"/>
                    <a:srcRect l="6142" r="8167"/>
                    <a:stretch>
                      <a:fillRect/>
                    </a:stretch>
                  </pic:blipFill>
                  <pic:spPr bwMode="auto">
                    <a:xfrm>
                      <a:off x="0" y="0"/>
                      <a:ext cx="3524250" cy="3084830"/>
                    </a:xfrm>
                    <a:prstGeom prst="rect">
                      <a:avLst/>
                    </a:prstGeom>
                    <a:noFill/>
                    <a:ln w="9525">
                      <a:noFill/>
                      <a:miter lim="800000"/>
                      <a:headEnd/>
                      <a:tailEnd/>
                    </a:ln>
                  </pic:spPr>
                </pic:pic>
              </a:graphicData>
            </a:graphic>
          </wp:inline>
        </w:drawing>
      </w:r>
    </w:p>
    <w:p w:rsidR="006846BE" w:rsidRDefault="006846BE" w:rsidP="00C00872">
      <w:pPr>
        <w:spacing w:line="240" w:lineRule="auto"/>
        <w:jc w:val="center"/>
        <w:rPr>
          <w:sz w:val="20"/>
          <w:szCs w:val="20"/>
        </w:rPr>
      </w:pPr>
      <w:r w:rsidRPr="00B50E23">
        <w:rPr>
          <w:sz w:val="20"/>
          <w:szCs w:val="20"/>
        </w:rPr>
        <w:t>Figura N</w:t>
      </w:r>
      <w:r>
        <w:rPr>
          <w:sz w:val="20"/>
          <w:szCs w:val="20"/>
        </w:rPr>
        <w:t>o</w:t>
      </w:r>
      <w:r w:rsidRPr="00B50E23">
        <w:rPr>
          <w:sz w:val="20"/>
          <w:szCs w:val="20"/>
        </w:rPr>
        <w:t xml:space="preserve">. </w:t>
      </w:r>
      <w:r>
        <w:rPr>
          <w:sz w:val="20"/>
          <w:szCs w:val="20"/>
        </w:rPr>
        <w:t>1</w:t>
      </w:r>
      <w:r w:rsidR="00F75338">
        <w:rPr>
          <w:sz w:val="20"/>
          <w:szCs w:val="20"/>
        </w:rPr>
        <w:t>0</w:t>
      </w:r>
      <w:r w:rsidRPr="00B50E23">
        <w:rPr>
          <w:sz w:val="20"/>
          <w:szCs w:val="20"/>
        </w:rPr>
        <w:t xml:space="preserve">. </w:t>
      </w:r>
      <w:r>
        <w:rPr>
          <w:sz w:val="20"/>
          <w:szCs w:val="20"/>
        </w:rPr>
        <w:t>Espectro frecuencial de un estado de mar del 5 de julio del 2014.</w:t>
      </w:r>
    </w:p>
    <w:p w:rsidR="006846BE" w:rsidRDefault="006846BE" w:rsidP="006846BE">
      <w:r>
        <w:lastRenderedPageBreak/>
        <w:t xml:space="preserve">Al comparar ambos espectros se resalta cómo el medido en el mes de julio presenta un pico de energía que prácticamente duplica al del mes de junio también se resalta que en ambos espectros el pico de energía </w:t>
      </w:r>
      <w:proofErr w:type="spellStart"/>
      <w:r>
        <w:t>esta</w:t>
      </w:r>
      <w:proofErr w:type="spellEnd"/>
      <w:r>
        <w:t xml:space="preserve"> concentrado en frecuencias entre 0,05 y 0,1 Hz, lo que se podría clasificar como estados de mar con períodos muy característicos de oleajes </w:t>
      </w:r>
      <w:r w:rsidR="004A4D17">
        <w:t>desarrollados (</w:t>
      </w:r>
      <w:r>
        <w:t xml:space="preserve">tipo </w:t>
      </w:r>
      <w:proofErr w:type="spellStart"/>
      <w:r>
        <w:t>swell</w:t>
      </w:r>
      <w:proofErr w:type="spellEnd"/>
      <w:r w:rsidR="004A4D17">
        <w:t>)</w:t>
      </w:r>
      <w:r>
        <w:t>.</w:t>
      </w:r>
    </w:p>
    <w:p w:rsidR="00DA41BD" w:rsidRDefault="00DA41BD" w:rsidP="00DA41BD">
      <w:pPr>
        <w:pStyle w:val="Ttulo2"/>
        <w:numPr>
          <w:ilvl w:val="1"/>
          <w:numId w:val="21"/>
        </w:numPr>
      </w:pPr>
      <w:bookmarkStart w:id="19" w:name="_Toc410632013"/>
      <w:r>
        <w:t>Estados de mar medidos por el AWAC</w:t>
      </w:r>
      <w:bookmarkEnd w:id="19"/>
    </w:p>
    <w:p w:rsidR="00D44B52" w:rsidRDefault="00DA41BD" w:rsidP="00DA41BD">
      <w:r>
        <w:t xml:space="preserve">La </w:t>
      </w:r>
      <w:r w:rsidRPr="00CD27B7">
        <w:t xml:space="preserve">figura </w:t>
      </w:r>
      <w:r w:rsidRPr="001F663A">
        <w:t>11</w:t>
      </w:r>
      <w:r w:rsidR="00CB2E69" w:rsidRPr="001F663A">
        <w:t xml:space="preserve"> </w:t>
      </w:r>
      <w:r w:rsidRPr="001F663A">
        <w:t>m</w:t>
      </w:r>
      <w:r>
        <w:t xml:space="preserve">uestra </w:t>
      </w:r>
      <w:r w:rsidR="00783FF9">
        <w:t xml:space="preserve">diferentes </w:t>
      </w:r>
      <w:r>
        <w:t xml:space="preserve">series temporales de los parámetros </w:t>
      </w:r>
      <w:r w:rsidR="00783FF9">
        <w:t>estadísticos m</w:t>
      </w:r>
      <w:r w:rsidR="00B64AF1">
        <w:t>ás importantes de</w:t>
      </w:r>
      <w:r>
        <w:t xml:space="preserve"> cada uno de los </w:t>
      </w:r>
      <w:r w:rsidR="00CD5303">
        <w:t>2223</w:t>
      </w:r>
      <w:r>
        <w:t xml:space="preserve"> estados de mar medidos durante el período</w:t>
      </w:r>
      <w:r w:rsidR="00C573E0">
        <w:t>,</w:t>
      </w:r>
      <w:r>
        <w:t xml:space="preserve"> entre enero y octubre del 2014 por el A</w:t>
      </w:r>
      <w:r w:rsidR="00255635">
        <w:t>WAC</w:t>
      </w:r>
      <w:r>
        <w:t xml:space="preserve"> en Cabo Blanco</w:t>
      </w:r>
      <w:r w:rsidR="00D44B52">
        <w:t>.</w:t>
      </w:r>
    </w:p>
    <w:p w:rsidR="00D44B52" w:rsidRDefault="00D44B52" w:rsidP="00DA41BD">
      <w:r>
        <w:t>Dentro de la misma figura se incluye a manera de ejemplo el espectro frecuencial y direccional para el estado de mar medido el día 5 de julio a las 9:00 pm. Así mismo, se muestra la variación de la energía espectral a lo largo de todo el período de medición.</w:t>
      </w:r>
    </w:p>
    <w:p w:rsidR="00D44B52" w:rsidRDefault="00D44B52" w:rsidP="00DA41BD">
      <w:r>
        <w:t>La información mostrada en la figura 11 resulta de gran utilidad debido a la cantidad de información que se aporta, la cual ayuda a conocer la variabilidad del clima de las olas y sus respectivos parámetros, durante el período de medición indicado.</w:t>
      </w:r>
    </w:p>
    <w:p w:rsidR="00D44B52" w:rsidRDefault="00D44B52" w:rsidP="00DA41BD"/>
    <w:p w:rsidR="00D44B52" w:rsidRDefault="00D44B52" w:rsidP="00DA41BD"/>
    <w:p w:rsidR="00F2657F" w:rsidRDefault="00F2657F" w:rsidP="00C573E0">
      <w:pPr>
        <w:spacing w:line="240" w:lineRule="auto"/>
        <w:jc w:val="center"/>
        <w:sectPr w:rsidR="00F2657F" w:rsidSect="00A12EC3">
          <w:pgSz w:w="12240" w:h="15840"/>
          <w:pgMar w:top="1701" w:right="1418" w:bottom="1701" w:left="1418" w:header="709" w:footer="709" w:gutter="0"/>
          <w:cols w:space="708"/>
          <w:docGrid w:linePitch="360"/>
        </w:sectPr>
      </w:pPr>
    </w:p>
    <w:p w:rsidR="00B64AF1" w:rsidRDefault="00B64AF1" w:rsidP="00F2657F">
      <w:pPr>
        <w:spacing w:line="240" w:lineRule="auto"/>
        <w:ind w:left="-851"/>
        <w:jc w:val="center"/>
      </w:pPr>
    </w:p>
    <w:p w:rsidR="00CD5303" w:rsidRDefault="00F2657F" w:rsidP="00F2657F">
      <w:pPr>
        <w:spacing w:line="240" w:lineRule="auto"/>
        <w:ind w:left="-851"/>
        <w:jc w:val="center"/>
      </w:pPr>
      <w:r>
        <w:rPr>
          <w:noProof/>
          <w:lang w:val="es-CR" w:eastAsia="es-CR"/>
        </w:rPr>
        <w:drawing>
          <wp:inline distT="0" distB="0" distL="0" distR="0">
            <wp:extent cx="8874784" cy="4387993"/>
            <wp:effectExtent l="19050" t="0" r="2516" b="0"/>
            <wp:docPr id="140" name="Imagen 140" descr="C:\Users\henry\Downloads\Storm Cabo blanc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C:\Users\henry\Downloads\Storm Cabo blanco.PNG"/>
                    <pic:cNvPicPr>
                      <a:picLocks noChangeAspect="1" noChangeArrowheads="1"/>
                    </pic:cNvPicPr>
                  </pic:nvPicPr>
                  <pic:blipFill>
                    <a:blip r:embed="rId23" cstate="print"/>
                    <a:srcRect/>
                    <a:stretch>
                      <a:fillRect/>
                    </a:stretch>
                  </pic:blipFill>
                  <pic:spPr bwMode="auto">
                    <a:xfrm>
                      <a:off x="0" y="0"/>
                      <a:ext cx="8872718" cy="4386972"/>
                    </a:xfrm>
                    <a:prstGeom prst="rect">
                      <a:avLst/>
                    </a:prstGeom>
                    <a:noFill/>
                    <a:ln w="9525">
                      <a:noFill/>
                      <a:miter lim="800000"/>
                      <a:headEnd/>
                      <a:tailEnd/>
                    </a:ln>
                  </pic:spPr>
                </pic:pic>
              </a:graphicData>
            </a:graphic>
          </wp:inline>
        </w:drawing>
      </w:r>
    </w:p>
    <w:p w:rsidR="00C573E0" w:rsidRDefault="00C573E0" w:rsidP="00C573E0">
      <w:pPr>
        <w:spacing w:line="240" w:lineRule="auto"/>
        <w:ind w:left="567"/>
        <w:rPr>
          <w:sz w:val="20"/>
          <w:szCs w:val="20"/>
        </w:rPr>
      </w:pPr>
      <w:r w:rsidRPr="00B50E23">
        <w:rPr>
          <w:sz w:val="20"/>
          <w:szCs w:val="20"/>
        </w:rPr>
        <w:t>Figura N</w:t>
      </w:r>
      <w:r>
        <w:rPr>
          <w:sz w:val="20"/>
          <w:szCs w:val="20"/>
        </w:rPr>
        <w:t>o</w:t>
      </w:r>
      <w:r w:rsidRPr="00B50E23">
        <w:rPr>
          <w:sz w:val="20"/>
          <w:szCs w:val="20"/>
        </w:rPr>
        <w:t xml:space="preserve">. </w:t>
      </w:r>
      <w:r>
        <w:rPr>
          <w:sz w:val="20"/>
          <w:szCs w:val="20"/>
        </w:rPr>
        <w:t>11</w:t>
      </w:r>
      <w:r w:rsidRPr="00B50E23">
        <w:rPr>
          <w:sz w:val="20"/>
          <w:szCs w:val="20"/>
        </w:rPr>
        <w:t xml:space="preserve">. </w:t>
      </w:r>
      <w:r>
        <w:rPr>
          <w:sz w:val="20"/>
          <w:szCs w:val="20"/>
        </w:rPr>
        <w:t>Serie</w:t>
      </w:r>
      <w:r w:rsidR="00B64AF1">
        <w:rPr>
          <w:sz w:val="20"/>
          <w:szCs w:val="20"/>
        </w:rPr>
        <w:t>s</w:t>
      </w:r>
      <w:r>
        <w:rPr>
          <w:sz w:val="20"/>
          <w:szCs w:val="20"/>
        </w:rPr>
        <w:t xml:space="preserve"> temporal</w:t>
      </w:r>
      <w:r w:rsidR="00B64AF1">
        <w:rPr>
          <w:sz w:val="20"/>
          <w:szCs w:val="20"/>
        </w:rPr>
        <w:t xml:space="preserve">es </w:t>
      </w:r>
      <w:r>
        <w:rPr>
          <w:sz w:val="20"/>
          <w:szCs w:val="20"/>
        </w:rPr>
        <w:t xml:space="preserve">de </w:t>
      </w:r>
      <w:r w:rsidR="00B64AF1">
        <w:rPr>
          <w:sz w:val="20"/>
          <w:szCs w:val="20"/>
        </w:rPr>
        <w:t xml:space="preserve">parámetros que componen los estados de mar medidos en </w:t>
      </w:r>
      <w:r>
        <w:rPr>
          <w:sz w:val="20"/>
          <w:szCs w:val="20"/>
        </w:rPr>
        <w:t xml:space="preserve">Cabo Blanco </w:t>
      </w:r>
      <w:r w:rsidR="00B64AF1">
        <w:rPr>
          <w:sz w:val="20"/>
          <w:szCs w:val="20"/>
        </w:rPr>
        <w:t>por el AWAC</w:t>
      </w:r>
      <w:r>
        <w:rPr>
          <w:sz w:val="20"/>
          <w:szCs w:val="20"/>
        </w:rPr>
        <w:t>.</w:t>
      </w:r>
    </w:p>
    <w:p w:rsidR="00C573E0" w:rsidRDefault="00C573E0" w:rsidP="00C573E0">
      <w:pPr>
        <w:spacing w:line="240" w:lineRule="auto"/>
        <w:jc w:val="center"/>
      </w:pPr>
    </w:p>
    <w:p w:rsidR="00F2657F" w:rsidRDefault="00F2657F" w:rsidP="00DA41BD">
      <w:pPr>
        <w:sectPr w:rsidR="00F2657F" w:rsidSect="00F2657F">
          <w:pgSz w:w="15840" w:h="12240" w:orient="landscape"/>
          <w:pgMar w:top="1418" w:right="1701" w:bottom="1418" w:left="1701" w:header="709" w:footer="709" w:gutter="0"/>
          <w:cols w:space="708"/>
          <w:docGrid w:linePitch="360"/>
        </w:sectPr>
      </w:pPr>
    </w:p>
    <w:p w:rsidR="008B79B5" w:rsidRDefault="008B79B5" w:rsidP="008B79B5">
      <w:r>
        <w:lastRenderedPageBreak/>
        <w:t>A manera de ejemplo se muestra un espectro direccional medido por el AWAC correspondiente a uno de los estados de mar que sucedi</w:t>
      </w:r>
      <w:r w:rsidR="00A36AD8">
        <w:t xml:space="preserve">eron durante la tormenta sucedida del mes de julio. En la figura número 12 se puede apreciar cómo se distribuye la energía contenida en el estado de mar y su distribución por direcciones y frecuencias; en cuanto a la dirección se puede apreciar que las olas con más energía provenían mayoritariamente del S45W (250°), lo cual concuerda con las direcciones del oleaje que incide a la costa pacífica de Costa Rica; en relación a las frecuencias de las olas más energéticas, éstas presentaron períodos </w:t>
      </w:r>
      <w:r w:rsidR="000B38B4">
        <w:t>p</w:t>
      </w:r>
      <w:r w:rsidR="00A36AD8">
        <w:t>i</w:t>
      </w:r>
      <w:r w:rsidR="000B38B4">
        <w:t>c</w:t>
      </w:r>
      <w:r w:rsidR="00A36AD8">
        <w:t xml:space="preserve">o aproximados a los 18 segundos. Así mismo, en la figura se puede apreciar que hubo cierta cantidad de energía producto de oleaje local que se originó dentro del Golfo, con dirección N50W con períodos del orden de los 4 segundos. </w:t>
      </w:r>
    </w:p>
    <w:p w:rsidR="008B79B5" w:rsidRDefault="006D21B3" w:rsidP="008B79B5">
      <w:pPr>
        <w:pStyle w:val="Ttulo1"/>
        <w:numPr>
          <w:ilvl w:val="0"/>
          <w:numId w:val="0"/>
        </w:numPr>
        <w:spacing w:line="240" w:lineRule="auto"/>
      </w:pPr>
      <w:r>
        <w:rPr>
          <w:noProof/>
          <w:lang w:val="es-CR" w:eastAsia="es-CR"/>
        </w:rPr>
        <w:drawing>
          <wp:inline distT="0" distB="0" distL="0" distR="0">
            <wp:extent cx="5971540" cy="3271520"/>
            <wp:effectExtent l="19050" t="0" r="0" b="0"/>
            <wp:docPr id="12" name="11 Imagen" descr="Espectro direccional(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pectro direccional(2).PNG"/>
                    <pic:cNvPicPr/>
                  </pic:nvPicPr>
                  <pic:blipFill>
                    <a:blip r:embed="rId24" cstate="print"/>
                    <a:stretch>
                      <a:fillRect/>
                    </a:stretch>
                  </pic:blipFill>
                  <pic:spPr>
                    <a:xfrm>
                      <a:off x="0" y="0"/>
                      <a:ext cx="5971540" cy="3271520"/>
                    </a:xfrm>
                    <a:prstGeom prst="rect">
                      <a:avLst/>
                    </a:prstGeom>
                  </pic:spPr>
                </pic:pic>
              </a:graphicData>
            </a:graphic>
          </wp:inline>
        </w:drawing>
      </w:r>
    </w:p>
    <w:p w:rsidR="008B79B5" w:rsidRDefault="008B79B5" w:rsidP="008B79B5">
      <w:pPr>
        <w:spacing w:line="240" w:lineRule="auto"/>
        <w:ind w:left="567"/>
        <w:rPr>
          <w:sz w:val="20"/>
          <w:szCs w:val="20"/>
        </w:rPr>
      </w:pPr>
      <w:r w:rsidRPr="00B50E23">
        <w:rPr>
          <w:sz w:val="20"/>
          <w:szCs w:val="20"/>
        </w:rPr>
        <w:t>Figura N</w:t>
      </w:r>
      <w:r>
        <w:rPr>
          <w:sz w:val="20"/>
          <w:szCs w:val="20"/>
        </w:rPr>
        <w:t>o</w:t>
      </w:r>
      <w:r w:rsidRPr="00B50E23">
        <w:rPr>
          <w:sz w:val="20"/>
          <w:szCs w:val="20"/>
        </w:rPr>
        <w:t xml:space="preserve">. </w:t>
      </w:r>
      <w:r>
        <w:rPr>
          <w:sz w:val="20"/>
          <w:szCs w:val="20"/>
        </w:rPr>
        <w:t>12</w:t>
      </w:r>
      <w:r w:rsidRPr="00B50E23">
        <w:rPr>
          <w:sz w:val="20"/>
          <w:szCs w:val="20"/>
        </w:rPr>
        <w:t xml:space="preserve">. </w:t>
      </w:r>
      <w:r>
        <w:rPr>
          <w:sz w:val="20"/>
          <w:szCs w:val="20"/>
        </w:rPr>
        <w:t>Espectro direccional medido en Cabo Blanco por el AWAC correspondiente al estado de mar del 5 de julio del 2014 a las 21:00.</w:t>
      </w:r>
    </w:p>
    <w:p w:rsidR="008B79B5" w:rsidRPr="008B79B5" w:rsidRDefault="008B79B5" w:rsidP="008B79B5"/>
    <w:p w:rsidR="008B79B5" w:rsidRDefault="008B79B5" w:rsidP="008B79B5">
      <w:pPr>
        <w:rPr>
          <w:rFonts w:eastAsia="Calibri"/>
        </w:rPr>
      </w:pPr>
      <w:r>
        <w:br w:type="page"/>
      </w:r>
    </w:p>
    <w:p w:rsidR="00BC7A7F" w:rsidRDefault="00BC7A7F" w:rsidP="00BC7A7F">
      <w:pPr>
        <w:pStyle w:val="Ttulo1"/>
      </w:pPr>
      <w:bookmarkStart w:id="20" w:name="_Toc410632014"/>
      <w:r>
        <w:lastRenderedPageBreak/>
        <w:t>TRASLADO DE LA BASE DE DATOS DE CABO BLANCO A CALDERA</w:t>
      </w:r>
      <w:bookmarkEnd w:id="20"/>
    </w:p>
    <w:p w:rsidR="00BC7F07" w:rsidRDefault="005E1C82" w:rsidP="004B249A">
      <w:r>
        <w:t>Con el propósito de ampliar el registro de datos de oleaje, específicamente el parámetro de Hs en la bahía de Caldera, se decidió trasladar los datos medidos en Cabo Blanco hasta Caldera</w:t>
      </w:r>
      <w:r w:rsidR="00BC7F07">
        <w:t>;</w:t>
      </w:r>
      <w:r>
        <w:t xml:space="preserve"> </w:t>
      </w:r>
      <w:r w:rsidR="00BC7F07">
        <w:t>p</w:t>
      </w:r>
      <w:r>
        <w:t xml:space="preserve">ara realizar este traslado de información se </w:t>
      </w:r>
      <w:r w:rsidR="00BC7F07">
        <w:t>siguió la metodología que seguidamente se describe.</w:t>
      </w:r>
    </w:p>
    <w:p w:rsidR="00BC7F07" w:rsidRDefault="00BC7F07" w:rsidP="00BC7F07">
      <w:pPr>
        <w:pStyle w:val="Ttulo2"/>
        <w:numPr>
          <w:ilvl w:val="1"/>
          <w:numId w:val="21"/>
        </w:numPr>
      </w:pPr>
      <w:bookmarkStart w:id="21" w:name="_Toc410632015"/>
      <w:r>
        <w:t>Metodología para traslado de información de Cabo Blanco a la bahía de Caldera</w:t>
      </w:r>
      <w:bookmarkEnd w:id="21"/>
    </w:p>
    <w:p w:rsidR="004B249A" w:rsidRDefault="00BC7F07" w:rsidP="00073354">
      <w:pPr>
        <w:numPr>
          <w:ilvl w:val="0"/>
          <w:numId w:val="12"/>
        </w:numPr>
      </w:pPr>
      <w:r>
        <w:t xml:space="preserve">Se seleccionan </w:t>
      </w:r>
      <w:r w:rsidR="005E1C82">
        <w:t xml:space="preserve">los datos de </w:t>
      </w:r>
      <w:r>
        <w:t xml:space="preserve">Hs de </w:t>
      </w:r>
      <w:r w:rsidR="005E1C82">
        <w:t>ambos sitios que t</w:t>
      </w:r>
      <w:r>
        <w:t xml:space="preserve">ienen </w:t>
      </w:r>
      <w:r w:rsidR="005E1C82">
        <w:t xml:space="preserve">coincidencia temporal, </w:t>
      </w:r>
      <w:r>
        <w:t xml:space="preserve">en este caso en particular datos </w:t>
      </w:r>
      <w:r w:rsidR="005E1C82">
        <w:t xml:space="preserve">de Hs medidos en Caldera y Cabo Blanco durante los </w:t>
      </w:r>
      <w:r w:rsidR="005B55B7">
        <w:t>meses de mayo a agosto del 2014, ver figura número 1</w:t>
      </w:r>
      <w:r w:rsidR="00DB2307">
        <w:t>3</w:t>
      </w:r>
      <w:r w:rsidR="005B55B7">
        <w:t>.</w:t>
      </w:r>
    </w:p>
    <w:p w:rsidR="00BC7F07" w:rsidRDefault="00E07DAD" w:rsidP="00326279">
      <w:pPr>
        <w:spacing w:line="240" w:lineRule="auto"/>
        <w:jc w:val="center"/>
      </w:pPr>
      <w:r>
        <w:rPr>
          <w:noProof/>
          <w:lang w:val="es-CR" w:eastAsia="es-CR"/>
        </w:rPr>
        <w:drawing>
          <wp:inline distT="0" distB="0" distL="0" distR="0">
            <wp:extent cx="5694045" cy="4493260"/>
            <wp:effectExtent l="19050" t="0" r="1905" b="0"/>
            <wp:docPr id="36" name="Imagen 36" descr="1_Gráfico de distribución de Hs en el periodo de medición simultan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1_Gráfico de distribución de Hs en el periodo de medición simultanea"/>
                    <pic:cNvPicPr>
                      <a:picLocks noChangeAspect="1" noChangeArrowheads="1"/>
                    </pic:cNvPicPr>
                  </pic:nvPicPr>
                  <pic:blipFill>
                    <a:blip r:embed="rId25" cstate="print"/>
                    <a:srcRect l="7494" t="6126" r="6483" b="3082"/>
                    <a:stretch>
                      <a:fillRect/>
                    </a:stretch>
                  </pic:blipFill>
                  <pic:spPr bwMode="auto">
                    <a:xfrm>
                      <a:off x="0" y="0"/>
                      <a:ext cx="5694045" cy="4493260"/>
                    </a:xfrm>
                    <a:prstGeom prst="rect">
                      <a:avLst/>
                    </a:prstGeom>
                    <a:noFill/>
                    <a:ln w="9525">
                      <a:noFill/>
                      <a:miter lim="800000"/>
                      <a:headEnd/>
                      <a:tailEnd/>
                    </a:ln>
                  </pic:spPr>
                </pic:pic>
              </a:graphicData>
            </a:graphic>
          </wp:inline>
        </w:drawing>
      </w:r>
    </w:p>
    <w:p w:rsidR="003B2D37" w:rsidRDefault="003B2D37" w:rsidP="00326279">
      <w:pPr>
        <w:spacing w:line="240" w:lineRule="auto"/>
        <w:ind w:left="567"/>
        <w:rPr>
          <w:sz w:val="20"/>
          <w:szCs w:val="20"/>
        </w:rPr>
      </w:pPr>
      <w:r w:rsidRPr="00B50E23">
        <w:rPr>
          <w:sz w:val="20"/>
          <w:szCs w:val="20"/>
        </w:rPr>
        <w:t>Figura N</w:t>
      </w:r>
      <w:r>
        <w:rPr>
          <w:sz w:val="20"/>
          <w:szCs w:val="20"/>
        </w:rPr>
        <w:t>o</w:t>
      </w:r>
      <w:r w:rsidRPr="00B50E23">
        <w:rPr>
          <w:sz w:val="20"/>
          <w:szCs w:val="20"/>
        </w:rPr>
        <w:t xml:space="preserve">. </w:t>
      </w:r>
      <w:r>
        <w:rPr>
          <w:sz w:val="20"/>
          <w:szCs w:val="20"/>
        </w:rPr>
        <w:t>1</w:t>
      </w:r>
      <w:r w:rsidR="008C0DF1">
        <w:rPr>
          <w:sz w:val="20"/>
          <w:szCs w:val="20"/>
        </w:rPr>
        <w:t>3</w:t>
      </w:r>
      <w:r w:rsidRPr="00B50E23">
        <w:rPr>
          <w:sz w:val="20"/>
          <w:szCs w:val="20"/>
        </w:rPr>
        <w:t xml:space="preserve">. </w:t>
      </w:r>
      <w:r>
        <w:rPr>
          <w:sz w:val="20"/>
          <w:szCs w:val="20"/>
        </w:rPr>
        <w:t>Serie temporal de Hs medida en Cabo Blanco y Caldera para el mismo período de medición.</w:t>
      </w:r>
    </w:p>
    <w:p w:rsidR="000229E2" w:rsidRDefault="000229E2" w:rsidP="000229E2">
      <w:pPr>
        <w:numPr>
          <w:ilvl w:val="0"/>
          <w:numId w:val="12"/>
        </w:numPr>
      </w:pPr>
      <w:r>
        <w:lastRenderedPageBreak/>
        <w:t xml:space="preserve">Una vez seleccionados los pares de alturas de olas en el dominio del tiempo, se representan mediante un gráfico de dispersión comparativa de puntos o </w:t>
      </w:r>
      <w:proofErr w:type="spellStart"/>
      <w:r w:rsidRPr="000229E2">
        <w:t>scatter-plot</w:t>
      </w:r>
      <w:proofErr w:type="spellEnd"/>
      <w:r w:rsidRPr="000229E2">
        <w:t xml:space="preserve">, </w:t>
      </w:r>
      <w:r>
        <w:t xml:space="preserve">en conjunto con la bisectriz para determinar de una manera visual la dispersión existente entre los datos. La figura No. </w:t>
      </w:r>
      <w:r w:rsidR="00316AC4">
        <w:t>1</w:t>
      </w:r>
      <w:r w:rsidR="00DB2307">
        <w:t>4</w:t>
      </w:r>
      <w:r>
        <w:t xml:space="preserve"> muestra los pares de </w:t>
      </w:r>
      <w:r w:rsidRPr="000229E2">
        <w:t>Hs</w:t>
      </w:r>
      <w:r>
        <w:t xml:space="preserve"> de ambas fuentes de información; se resalta cómo están desplazados a la derecha de la línea media, lo que demuestra que los datos de Hs medidos en Cabo Blanco son mayores que los medidos en Caldera. </w:t>
      </w:r>
    </w:p>
    <w:p w:rsidR="00D66A9C" w:rsidRDefault="00E07DAD" w:rsidP="00326279">
      <w:pPr>
        <w:spacing w:line="240" w:lineRule="auto"/>
        <w:jc w:val="center"/>
        <w:rPr>
          <w:sz w:val="20"/>
          <w:szCs w:val="20"/>
        </w:rPr>
      </w:pPr>
      <w:r>
        <w:rPr>
          <w:noProof/>
          <w:lang w:val="es-CR" w:eastAsia="es-CR"/>
        </w:rPr>
        <w:drawing>
          <wp:inline distT="0" distB="0" distL="0" distR="0">
            <wp:extent cx="5419090" cy="4257675"/>
            <wp:effectExtent l="19050" t="0" r="0" b="0"/>
            <wp:docPr id="40" name="Imagen 40" descr="2_Gráfico de dispersión de Hs en el periodo de medición simultan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2_Gráfico de dispersión de Hs en el periodo de medición simultanea"/>
                    <pic:cNvPicPr>
                      <a:picLocks noChangeAspect="1" noChangeArrowheads="1"/>
                    </pic:cNvPicPr>
                  </pic:nvPicPr>
                  <pic:blipFill>
                    <a:blip r:embed="rId26" cstate="print"/>
                    <a:srcRect l="7251" t="6267" r="6798" b="3757"/>
                    <a:stretch>
                      <a:fillRect/>
                    </a:stretch>
                  </pic:blipFill>
                  <pic:spPr bwMode="auto">
                    <a:xfrm>
                      <a:off x="0" y="0"/>
                      <a:ext cx="5419090" cy="4257675"/>
                    </a:xfrm>
                    <a:prstGeom prst="rect">
                      <a:avLst/>
                    </a:prstGeom>
                    <a:noFill/>
                    <a:ln w="9525">
                      <a:noFill/>
                      <a:miter lim="800000"/>
                      <a:headEnd/>
                      <a:tailEnd/>
                    </a:ln>
                  </pic:spPr>
                </pic:pic>
              </a:graphicData>
            </a:graphic>
          </wp:inline>
        </w:drawing>
      </w:r>
    </w:p>
    <w:p w:rsidR="00D66A9C" w:rsidRDefault="00D66A9C" w:rsidP="00326279">
      <w:pPr>
        <w:spacing w:line="240" w:lineRule="auto"/>
        <w:ind w:left="851"/>
        <w:rPr>
          <w:sz w:val="20"/>
          <w:szCs w:val="20"/>
        </w:rPr>
      </w:pPr>
      <w:r w:rsidRPr="00B50E23">
        <w:rPr>
          <w:sz w:val="20"/>
          <w:szCs w:val="20"/>
        </w:rPr>
        <w:t>Figura N</w:t>
      </w:r>
      <w:r>
        <w:rPr>
          <w:sz w:val="20"/>
          <w:szCs w:val="20"/>
        </w:rPr>
        <w:t>o</w:t>
      </w:r>
      <w:r w:rsidRPr="00B50E23">
        <w:rPr>
          <w:sz w:val="20"/>
          <w:szCs w:val="20"/>
        </w:rPr>
        <w:t xml:space="preserve">. </w:t>
      </w:r>
      <w:r>
        <w:rPr>
          <w:sz w:val="20"/>
          <w:szCs w:val="20"/>
        </w:rPr>
        <w:t>1</w:t>
      </w:r>
      <w:r w:rsidR="008C0DF1">
        <w:rPr>
          <w:sz w:val="20"/>
          <w:szCs w:val="20"/>
        </w:rPr>
        <w:t>4</w:t>
      </w:r>
      <w:r w:rsidRPr="00B50E23">
        <w:rPr>
          <w:sz w:val="20"/>
          <w:szCs w:val="20"/>
        </w:rPr>
        <w:t xml:space="preserve">. </w:t>
      </w:r>
      <w:proofErr w:type="spellStart"/>
      <w:r>
        <w:rPr>
          <w:sz w:val="20"/>
          <w:szCs w:val="20"/>
        </w:rPr>
        <w:t>Scatter</w:t>
      </w:r>
      <w:proofErr w:type="spellEnd"/>
      <w:r>
        <w:rPr>
          <w:sz w:val="20"/>
          <w:szCs w:val="20"/>
        </w:rPr>
        <w:t xml:space="preserve"> </w:t>
      </w:r>
      <w:proofErr w:type="spellStart"/>
      <w:r>
        <w:rPr>
          <w:sz w:val="20"/>
          <w:szCs w:val="20"/>
        </w:rPr>
        <w:t>plot</w:t>
      </w:r>
      <w:proofErr w:type="spellEnd"/>
      <w:r>
        <w:rPr>
          <w:sz w:val="20"/>
          <w:szCs w:val="20"/>
        </w:rPr>
        <w:t xml:space="preserve"> de Hs medida en Cabo Blanco y Caldera en conjunto con la </w:t>
      </w:r>
      <w:r w:rsidR="00235EEA">
        <w:rPr>
          <w:sz w:val="20"/>
          <w:szCs w:val="20"/>
        </w:rPr>
        <w:t>bisectriz</w:t>
      </w:r>
      <w:r>
        <w:rPr>
          <w:sz w:val="20"/>
          <w:szCs w:val="20"/>
        </w:rPr>
        <w:t>.</w:t>
      </w:r>
    </w:p>
    <w:p w:rsidR="000229E2" w:rsidRDefault="000229E2" w:rsidP="000229E2">
      <w:pPr>
        <w:jc w:val="center"/>
      </w:pPr>
    </w:p>
    <w:p w:rsidR="003B2D37" w:rsidRDefault="003B2D37" w:rsidP="003B2D37">
      <w:pPr>
        <w:numPr>
          <w:ilvl w:val="0"/>
          <w:numId w:val="12"/>
        </w:numPr>
      </w:pPr>
      <w:r>
        <w:t xml:space="preserve">Posteriormente se </w:t>
      </w:r>
      <w:r w:rsidR="00D66A9C">
        <w:t xml:space="preserve">trasladan los datos medidos en Cabo Blanco hasta la bahía de Caldera por medio una función de </w:t>
      </w:r>
      <w:r w:rsidR="0002365B">
        <w:t>transferencia (calibración)</w:t>
      </w:r>
      <w:r w:rsidR="00D66A9C">
        <w:t>;</w:t>
      </w:r>
      <w:r>
        <w:t xml:space="preserve"> para esto se utiliza la metodología gráfica </w:t>
      </w:r>
      <w:proofErr w:type="spellStart"/>
      <w:r>
        <w:t>cuantíl</w:t>
      </w:r>
      <w:proofErr w:type="spellEnd"/>
      <w:r>
        <w:t xml:space="preserve"> vs </w:t>
      </w:r>
      <w:proofErr w:type="spellStart"/>
      <w:r>
        <w:t>cuantíl</w:t>
      </w:r>
      <w:proofErr w:type="spellEnd"/>
      <w:r>
        <w:t xml:space="preserve"> denominada también como QQ-</w:t>
      </w:r>
      <w:proofErr w:type="spellStart"/>
      <w:r>
        <w:t>plot</w:t>
      </w:r>
      <w:proofErr w:type="spellEnd"/>
      <w:r>
        <w:t xml:space="preserve">. La siguiente figura No. </w:t>
      </w:r>
      <w:r w:rsidR="00D66A9C" w:rsidRPr="00316AC4">
        <w:t>1</w:t>
      </w:r>
      <w:r w:rsidR="00DB2307">
        <w:t>5</w:t>
      </w:r>
      <w:r>
        <w:t xml:space="preserve">, muestra el </w:t>
      </w:r>
      <w:r>
        <w:lastRenderedPageBreak/>
        <w:t xml:space="preserve">gráfico </w:t>
      </w:r>
      <w:proofErr w:type="spellStart"/>
      <w:r>
        <w:t>cuantíl</w:t>
      </w:r>
      <w:proofErr w:type="spellEnd"/>
      <w:r>
        <w:t xml:space="preserve"> vs </w:t>
      </w:r>
      <w:proofErr w:type="spellStart"/>
      <w:r>
        <w:t>cuantíl</w:t>
      </w:r>
      <w:proofErr w:type="spellEnd"/>
      <w:r>
        <w:t xml:space="preserve"> de los datos </w:t>
      </w:r>
      <w:r w:rsidR="00D66A9C">
        <w:t>medidos en Cabo Blanco y Caldera</w:t>
      </w:r>
      <w:r>
        <w:t xml:space="preserve"> en conjunto con una línea media</w:t>
      </w:r>
      <w:r w:rsidR="00D66A9C">
        <w:t xml:space="preserve"> sin afectar por la función de calibración y también debidamente afectados.</w:t>
      </w:r>
    </w:p>
    <w:p w:rsidR="00D66A9C" w:rsidRDefault="00E07DAD" w:rsidP="00D66A9C">
      <w:pPr>
        <w:spacing w:line="240" w:lineRule="auto"/>
        <w:jc w:val="center"/>
      </w:pPr>
      <w:r>
        <w:rPr>
          <w:noProof/>
          <w:lang w:val="es-CR" w:eastAsia="es-CR"/>
        </w:rPr>
        <w:drawing>
          <wp:inline distT="0" distB="0" distL="0" distR="0">
            <wp:extent cx="4684395" cy="4476750"/>
            <wp:effectExtent l="19050" t="0" r="1905" b="0"/>
            <wp:docPr id="44" name="Imagen 44" descr="3_Gráfico QQ-Plot datos calibrados y sin calibr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3_Gráfico QQ-Plot datos calibrados y sin calibrar"/>
                    <pic:cNvPicPr>
                      <a:picLocks noChangeAspect="1" noChangeArrowheads="1"/>
                    </pic:cNvPicPr>
                  </pic:nvPicPr>
                  <pic:blipFill>
                    <a:blip r:embed="rId27" cstate="print"/>
                    <a:srcRect l="15254" t="6279" r="14607" b="4361"/>
                    <a:stretch>
                      <a:fillRect/>
                    </a:stretch>
                  </pic:blipFill>
                  <pic:spPr bwMode="auto">
                    <a:xfrm>
                      <a:off x="0" y="0"/>
                      <a:ext cx="4684395" cy="4476750"/>
                    </a:xfrm>
                    <a:prstGeom prst="rect">
                      <a:avLst/>
                    </a:prstGeom>
                    <a:noFill/>
                    <a:ln w="9525">
                      <a:noFill/>
                      <a:miter lim="800000"/>
                      <a:headEnd/>
                      <a:tailEnd/>
                    </a:ln>
                  </pic:spPr>
                </pic:pic>
              </a:graphicData>
            </a:graphic>
          </wp:inline>
        </w:drawing>
      </w:r>
    </w:p>
    <w:p w:rsidR="00D66A9C" w:rsidRDefault="00D66A9C" w:rsidP="00326279">
      <w:pPr>
        <w:spacing w:line="240" w:lineRule="auto"/>
        <w:ind w:left="1134" w:right="1182"/>
        <w:rPr>
          <w:sz w:val="20"/>
          <w:szCs w:val="20"/>
        </w:rPr>
      </w:pPr>
      <w:r w:rsidRPr="00B50E23">
        <w:rPr>
          <w:sz w:val="20"/>
          <w:szCs w:val="20"/>
        </w:rPr>
        <w:t>Figura N</w:t>
      </w:r>
      <w:r>
        <w:rPr>
          <w:sz w:val="20"/>
          <w:szCs w:val="20"/>
        </w:rPr>
        <w:t>o</w:t>
      </w:r>
      <w:r w:rsidRPr="00B50E23">
        <w:rPr>
          <w:sz w:val="20"/>
          <w:szCs w:val="20"/>
        </w:rPr>
        <w:t xml:space="preserve">. </w:t>
      </w:r>
      <w:r>
        <w:rPr>
          <w:sz w:val="20"/>
          <w:szCs w:val="20"/>
        </w:rPr>
        <w:t>1</w:t>
      </w:r>
      <w:r w:rsidR="008C0DF1">
        <w:rPr>
          <w:sz w:val="20"/>
          <w:szCs w:val="20"/>
        </w:rPr>
        <w:t>5</w:t>
      </w:r>
      <w:r w:rsidRPr="00B50E23">
        <w:rPr>
          <w:sz w:val="20"/>
          <w:szCs w:val="20"/>
        </w:rPr>
        <w:t xml:space="preserve">. </w:t>
      </w:r>
      <w:r>
        <w:rPr>
          <w:sz w:val="20"/>
          <w:szCs w:val="20"/>
        </w:rPr>
        <w:t>QQ-</w:t>
      </w:r>
      <w:proofErr w:type="spellStart"/>
      <w:r>
        <w:rPr>
          <w:sz w:val="20"/>
          <w:szCs w:val="20"/>
        </w:rPr>
        <w:t>plot</w:t>
      </w:r>
      <w:proofErr w:type="spellEnd"/>
      <w:r>
        <w:rPr>
          <w:sz w:val="20"/>
          <w:szCs w:val="20"/>
        </w:rPr>
        <w:t xml:space="preserve"> de los datos sin afectar por la función de transferencia y afectados por la función de transferencia.</w:t>
      </w:r>
    </w:p>
    <w:p w:rsidR="000229E2" w:rsidRDefault="000229E2" w:rsidP="002F44AB"/>
    <w:p w:rsidR="002F44AB" w:rsidRDefault="002F44AB" w:rsidP="007228B3">
      <w:pPr>
        <w:ind w:left="720"/>
      </w:pPr>
      <w:r>
        <w:t xml:space="preserve">La función de transferencia para este caso es un algoritmo de tipo potencial, cuyos </w:t>
      </w:r>
      <w:r w:rsidR="00A526FE">
        <w:t>coeficientes</w:t>
      </w:r>
      <w:r>
        <w:t xml:space="preserve"> de ajuste se obtienen mediante regresió</w:t>
      </w:r>
      <w:r w:rsidR="00A526FE">
        <w:t>n</w:t>
      </w:r>
      <w:r>
        <w:t xml:space="preserve"> no lineal utilizando el método de mínimos cuadrados:</w:t>
      </w:r>
    </w:p>
    <w:p w:rsidR="00A526FE" w:rsidRPr="007228B3" w:rsidRDefault="00A526FE" w:rsidP="007228B3">
      <w:pPr>
        <w:ind w:left="720"/>
      </w:pPr>
      <w:proofErr w:type="spellStart"/>
      <w:r w:rsidRPr="007228B3">
        <w:t>Hs</w:t>
      </w:r>
      <w:r w:rsidRPr="00BB0BEC">
        <w:rPr>
          <w:vertAlign w:val="subscript"/>
        </w:rPr>
        <w:t>_caldera</w:t>
      </w:r>
      <w:proofErr w:type="spellEnd"/>
      <w:r w:rsidRPr="007228B3">
        <w:t>=</w:t>
      </w:r>
      <w:r w:rsidRPr="00BB0BEC">
        <w:rPr>
          <w:rFonts w:ascii="Symbol" w:hAnsi="Symbol"/>
        </w:rPr>
        <w:t></w:t>
      </w:r>
      <w:r w:rsidRPr="007228B3">
        <w:t>(</w:t>
      </w:r>
      <w:proofErr w:type="spellStart"/>
      <w:r w:rsidRPr="007228B3">
        <w:t>Hs</w:t>
      </w:r>
      <w:r w:rsidRPr="00BB0BEC">
        <w:rPr>
          <w:vertAlign w:val="subscript"/>
        </w:rPr>
        <w:t>_CB</w:t>
      </w:r>
      <w:proofErr w:type="spellEnd"/>
      <w:r w:rsidRPr="007228B3">
        <w:t xml:space="preserve">) </w:t>
      </w:r>
      <w:r w:rsidRPr="00BB0BEC">
        <w:rPr>
          <w:rFonts w:ascii="Symbol" w:hAnsi="Symbol"/>
          <w:sz w:val="28"/>
          <w:szCs w:val="28"/>
          <w:vertAlign w:val="superscript"/>
        </w:rPr>
        <w:t></w:t>
      </w:r>
      <w:r w:rsidRPr="007228B3">
        <w:t xml:space="preserve"> + </w:t>
      </w:r>
      <w:r w:rsidRPr="00BB0BEC">
        <w:rPr>
          <w:rFonts w:ascii="Symbol" w:hAnsi="Symbol"/>
        </w:rPr>
        <w:t></w:t>
      </w:r>
    </w:p>
    <w:p w:rsidR="000229E2" w:rsidRPr="007228B3" w:rsidRDefault="001D051F" w:rsidP="007228B3">
      <w:pPr>
        <w:ind w:left="720"/>
      </w:pPr>
      <w:r>
        <w:br w:type="page"/>
      </w:r>
      <w:r w:rsidR="00A526FE" w:rsidRPr="007228B3">
        <w:lastRenderedPageBreak/>
        <w:t xml:space="preserve">donde: </w:t>
      </w:r>
    </w:p>
    <w:p w:rsidR="00A526FE" w:rsidRPr="00A526FE" w:rsidRDefault="00A526FE" w:rsidP="007228B3">
      <w:pPr>
        <w:ind w:left="709"/>
        <w:rPr>
          <w:i/>
        </w:rPr>
      </w:pPr>
      <w:proofErr w:type="spellStart"/>
      <w:r w:rsidRPr="00A526FE">
        <w:rPr>
          <w:i/>
        </w:rPr>
        <w:t>Hs</w:t>
      </w:r>
      <w:r w:rsidRPr="00A526FE">
        <w:rPr>
          <w:i/>
          <w:vertAlign w:val="subscript"/>
        </w:rPr>
        <w:t>_caldera</w:t>
      </w:r>
      <w:proofErr w:type="spellEnd"/>
      <w:r w:rsidRPr="00A526FE">
        <w:rPr>
          <w:i/>
        </w:rPr>
        <w:t>: altura de ola significante estimada en la bahía de Caldera</w:t>
      </w:r>
    </w:p>
    <w:p w:rsidR="00A526FE" w:rsidRPr="00A526FE" w:rsidRDefault="00A526FE" w:rsidP="007228B3">
      <w:pPr>
        <w:ind w:left="709"/>
        <w:rPr>
          <w:i/>
        </w:rPr>
      </w:pPr>
      <w:proofErr w:type="spellStart"/>
      <w:r w:rsidRPr="00A526FE">
        <w:rPr>
          <w:i/>
        </w:rPr>
        <w:t>Hs</w:t>
      </w:r>
      <w:r w:rsidRPr="00A526FE">
        <w:rPr>
          <w:i/>
          <w:vertAlign w:val="subscript"/>
        </w:rPr>
        <w:t>_CB</w:t>
      </w:r>
      <w:proofErr w:type="spellEnd"/>
      <w:r w:rsidRPr="00A526FE">
        <w:rPr>
          <w:i/>
        </w:rPr>
        <w:t>: altura de ola significante medida en Cabo Blanco</w:t>
      </w:r>
    </w:p>
    <w:p w:rsidR="00326279" w:rsidRPr="00326279" w:rsidRDefault="00A526FE" w:rsidP="007228B3">
      <w:pPr>
        <w:ind w:left="709"/>
        <w:rPr>
          <w:rFonts w:ascii="Symbol" w:hAnsi="Symbol"/>
          <w:i/>
        </w:rPr>
      </w:pPr>
      <w:r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Pr="00326279">
        <w:rPr>
          <w:rFonts w:ascii="Symbol" w:hAnsi="Symbol"/>
          <w:i/>
        </w:rPr>
        <w:t></w:t>
      </w:r>
      <w:r w:rsidRPr="00326279">
        <w:rPr>
          <w:rFonts w:ascii="Symbol" w:hAnsi="Symbol"/>
          <w:i/>
        </w:rPr>
        <w:t></w:t>
      </w:r>
      <w:r w:rsidR="00326279" w:rsidRPr="00326279">
        <w:rPr>
          <w:i/>
        </w:rPr>
        <w:t xml:space="preserve"> coeficientes de ajuste</w:t>
      </w:r>
    </w:p>
    <w:p w:rsidR="00326279" w:rsidRPr="00326279" w:rsidRDefault="00A526FE" w:rsidP="007228B3">
      <w:pPr>
        <w:ind w:left="709"/>
        <w:rPr>
          <w:rFonts w:ascii="Symbol" w:hAnsi="Symbol"/>
          <w:i/>
        </w:rPr>
      </w:pPr>
      <w:r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i/>
        </w:rPr>
        <w:t xml:space="preserve"> coeficientes de ajuste</w:t>
      </w:r>
    </w:p>
    <w:p w:rsidR="00A526FE" w:rsidRDefault="00A526FE" w:rsidP="007228B3">
      <w:pPr>
        <w:ind w:left="709"/>
        <w:rPr>
          <w:i/>
        </w:rPr>
      </w:pPr>
      <w:r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Pr="00326279">
        <w:rPr>
          <w:i/>
        </w:rPr>
        <w:t xml:space="preserve"> coeficientes de ajuste</w:t>
      </w:r>
    </w:p>
    <w:p w:rsidR="00326279" w:rsidRDefault="00326279" w:rsidP="007228B3">
      <w:pPr>
        <w:ind w:left="709"/>
        <w:rPr>
          <w:i/>
        </w:rPr>
      </w:pPr>
    </w:p>
    <w:p w:rsidR="007228B3" w:rsidRDefault="007228B3" w:rsidP="007228B3">
      <w:pPr>
        <w:numPr>
          <w:ilvl w:val="0"/>
          <w:numId w:val="12"/>
        </w:numPr>
      </w:pPr>
      <w:r>
        <w:t xml:space="preserve">A continuación se </w:t>
      </w:r>
      <w:r w:rsidR="00BD6AD9">
        <w:t>realiza</w:t>
      </w:r>
      <w:r>
        <w:t xml:space="preserve"> el gráfico de dispersión de altura de ola significante medida en la bahía de Cadera y estimada en Caldera a partir de la altura medida en Cabo Blanco, se incluye también la </w:t>
      </w:r>
      <w:r w:rsidR="00235EEA">
        <w:t>bisectriz</w:t>
      </w:r>
      <w:r>
        <w:t xml:space="preserve"> para comprobar su ajuste.</w:t>
      </w:r>
    </w:p>
    <w:p w:rsidR="007228B3" w:rsidRDefault="00E07DAD" w:rsidP="00326279">
      <w:pPr>
        <w:spacing w:line="240" w:lineRule="auto"/>
        <w:jc w:val="center"/>
      </w:pPr>
      <w:r>
        <w:rPr>
          <w:noProof/>
          <w:lang w:val="es-CR" w:eastAsia="es-CR"/>
        </w:rPr>
        <w:lastRenderedPageBreak/>
        <w:drawing>
          <wp:inline distT="0" distB="0" distL="0" distR="0">
            <wp:extent cx="4207510" cy="4611370"/>
            <wp:effectExtent l="19050" t="0" r="2540" b="0"/>
            <wp:docPr id="47" name="Imagen 47" descr="6_Gráfico de dispersión Hs Cabo Blanco vs Hs Caldera alrededor de una líne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6_Gráfico de dispersión Hs Cabo Blanco vs Hs Caldera alrededor de una línea media"/>
                    <pic:cNvPicPr>
                      <a:picLocks noChangeAspect="1" noChangeArrowheads="1"/>
                    </pic:cNvPicPr>
                  </pic:nvPicPr>
                  <pic:blipFill>
                    <a:blip r:embed="rId28" cstate="print"/>
                    <a:srcRect l="19449" t="6517" r="21437" b="6401"/>
                    <a:stretch>
                      <a:fillRect/>
                    </a:stretch>
                  </pic:blipFill>
                  <pic:spPr bwMode="auto">
                    <a:xfrm>
                      <a:off x="0" y="0"/>
                      <a:ext cx="4207510" cy="4611370"/>
                    </a:xfrm>
                    <a:prstGeom prst="rect">
                      <a:avLst/>
                    </a:prstGeom>
                    <a:noFill/>
                    <a:ln w="9525">
                      <a:noFill/>
                      <a:miter lim="800000"/>
                      <a:headEnd/>
                      <a:tailEnd/>
                    </a:ln>
                  </pic:spPr>
                </pic:pic>
              </a:graphicData>
            </a:graphic>
          </wp:inline>
        </w:drawing>
      </w:r>
    </w:p>
    <w:p w:rsidR="00BB0BEC" w:rsidRPr="00320F7C" w:rsidRDefault="00BB0BEC" w:rsidP="00326279">
      <w:pPr>
        <w:spacing w:line="240" w:lineRule="auto"/>
        <w:ind w:left="1418" w:right="1324"/>
        <w:rPr>
          <w:sz w:val="20"/>
          <w:szCs w:val="20"/>
        </w:rPr>
      </w:pPr>
      <w:r w:rsidRPr="00B50E23">
        <w:rPr>
          <w:sz w:val="20"/>
          <w:szCs w:val="20"/>
        </w:rPr>
        <w:t>Figura N</w:t>
      </w:r>
      <w:r>
        <w:rPr>
          <w:sz w:val="20"/>
          <w:szCs w:val="20"/>
        </w:rPr>
        <w:t>o</w:t>
      </w:r>
      <w:r w:rsidRPr="00B50E23">
        <w:rPr>
          <w:sz w:val="20"/>
          <w:szCs w:val="20"/>
        </w:rPr>
        <w:t xml:space="preserve">. </w:t>
      </w:r>
      <w:r>
        <w:rPr>
          <w:sz w:val="20"/>
          <w:szCs w:val="20"/>
        </w:rPr>
        <w:t>1</w:t>
      </w:r>
      <w:r w:rsidR="008C0DF1">
        <w:rPr>
          <w:sz w:val="20"/>
          <w:szCs w:val="20"/>
        </w:rPr>
        <w:t>6</w:t>
      </w:r>
      <w:r w:rsidRPr="00B50E23">
        <w:rPr>
          <w:sz w:val="20"/>
          <w:szCs w:val="20"/>
        </w:rPr>
        <w:t xml:space="preserve">. </w:t>
      </w:r>
      <w:proofErr w:type="spellStart"/>
      <w:r>
        <w:rPr>
          <w:sz w:val="20"/>
          <w:szCs w:val="20"/>
        </w:rPr>
        <w:t>Scatter</w:t>
      </w:r>
      <w:proofErr w:type="spellEnd"/>
      <w:r>
        <w:rPr>
          <w:sz w:val="20"/>
          <w:szCs w:val="20"/>
        </w:rPr>
        <w:t xml:space="preserve"> </w:t>
      </w:r>
      <w:proofErr w:type="spellStart"/>
      <w:r>
        <w:rPr>
          <w:sz w:val="20"/>
          <w:szCs w:val="20"/>
        </w:rPr>
        <w:t>plot</w:t>
      </w:r>
      <w:proofErr w:type="spellEnd"/>
      <w:r>
        <w:rPr>
          <w:sz w:val="20"/>
          <w:szCs w:val="20"/>
        </w:rPr>
        <w:t xml:space="preserve"> de Hs medida en Cabo Blanco y Caldera en conjunto con la </w:t>
      </w:r>
      <w:r w:rsidR="00235EEA">
        <w:rPr>
          <w:sz w:val="20"/>
          <w:szCs w:val="20"/>
        </w:rPr>
        <w:t>bisectriz</w:t>
      </w:r>
      <w:r>
        <w:rPr>
          <w:sz w:val="20"/>
          <w:szCs w:val="20"/>
        </w:rPr>
        <w:t>.</w:t>
      </w:r>
    </w:p>
    <w:p w:rsidR="00326279" w:rsidRDefault="00326279" w:rsidP="00326279">
      <w:pPr>
        <w:ind w:left="720"/>
      </w:pPr>
    </w:p>
    <w:p w:rsidR="00426AA8" w:rsidRPr="00BD6AD9" w:rsidRDefault="00BD6AD9" w:rsidP="00BD6AD9">
      <w:pPr>
        <w:numPr>
          <w:ilvl w:val="0"/>
          <w:numId w:val="12"/>
        </w:numPr>
      </w:pPr>
      <w:r>
        <w:t xml:space="preserve">Se representa </w:t>
      </w:r>
      <w:r w:rsidR="00426AA8" w:rsidRPr="00BD6AD9">
        <w:t>la serie temporal completa de Hs medida en Cabo Blanco pero afectada por los coeficientes de ajuste de la función de transferencia y la serie temporal de Hs medida en la bahía de Caldera.</w:t>
      </w:r>
    </w:p>
    <w:p w:rsidR="00320F7C" w:rsidRDefault="00E07DAD" w:rsidP="00326279">
      <w:pPr>
        <w:spacing w:line="240" w:lineRule="auto"/>
        <w:jc w:val="center"/>
      </w:pPr>
      <w:r>
        <w:rPr>
          <w:noProof/>
          <w:lang w:val="es-CR" w:eastAsia="es-CR"/>
        </w:rPr>
        <w:lastRenderedPageBreak/>
        <w:drawing>
          <wp:inline distT="0" distB="0" distL="0" distR="0">
            <wp:extent cx="5609590" cy="4352925"/>
            <wp:effectExtent l="19050" t="0" r="0" b="0"/>
            <wp:docPr id="54" name="Imagen 54" descr="8_Serie Hs Cabo Blanco Total vrs serie Hs Calde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8_Serie Hs Cabo Blanco Total vrs serie Hs Caldera"/>
                    <pic:cNvPicPr>
                      <a:picLocks noChangeAspect="1" noChangeArrowheads="1"/>
                    </pic:cNvPicPr>
                  </pic:nvPicPr>
                  <pic:blipFill>
                    <a:blip r:embed="rId29" cstate="print"/>
                    <a:srcRect l="6949" t="6198" r="6932" b="4742"/>
                    <a:stretch>
                      <a:fillRect/>
                    </a:stretch>
                  </pic:blipFill>
                  <pic:spPr bwMode="auto">
                    <a:xfrm>
                      <a:off x="0" y="0"/>
                      <a:ext cx="5609590" cy="4352925"/>
                    </a:xfrm>
                    <a:prstGeom prst="rect">
                      <a:avLst/>
                    </a:prstGeom>
                    <a:noFill/>
                    <a:ln w="9525">
                      <a:noFill/>
                      <a:miter lim="800000"/>
                      <a:headEnd/>
                      <a:tailEnd/>
                    </a:ln>
                  </pic:spPr>
                </pic:pic>
              </a:graphicData>
            </a:graphic>
          </wp:inline>
        </w:drawing>
      </w:r>
    </w:p>
    <w:p w:rsidR="00426AA8" w:rsidRPr="00320F7C" w:rsidRDefault="00426AA8" w:rsidP="00326279">
      <w:pPr>
        <w:spacing w:line="240" w:lineRule="auto"/>
        <w:ind w:left="567" w:right="332"/>
      </w:pPr>
      <w:r w:rsidRPr="00B50E23">
        <w:rPr>
          <w:sz w:val="20"/>
          <w:szCs w:val="20"/>
        </w:rPr>
        <w:t>Figura N</w:t>
      </w:r>
      <w:r>
        <w:rPr>
          <w:sz w:val="20"/>
          <w:szCs w:val="20"/>
        </w:rPr>
        <w:t>o</w:t>
      </w:r>
      <w:r w:rsidRPr="00B50E23">
        <w:rPr>
          <w:sz w:val="20"/>
          <w:szCs w:val="20"/>
        </w:rPr>
        <w:t xml:space="preserve">. </w:t>
      </w:r>
      <w:r>
        <w:rPr>
          <w:sz w:val="20"/>
          <w:szCs w:val="20"/>
        </w:rPr>
        <w:t>1</w:t>
      </w:r>
      <w:r w:rsidR="008C0DF1">
        <w:rPr>
          <w:sz w:val="20"/>
          <w:szCs w:val="20"/>
        </w:rPr>
        <w:t>7</w:t>
      </w:r>
      <w:r w:rsidRPr="00B50E23">
        <w:rPr>
          <w:sz w:val="20"/>
          <w:szCs w:val="20"/>
        </w:rPr>
        <w:t xml:space="preserve">. </w:t>
      </w:r>
      <w:r>
        <w:rPr>
          <w:sz w:val="20"/>
          <w:szCs w:val="20"/>
        </w:rPr>
        <w:t>Serie temporal de Hs medida en Cabo Blanco</w:t>
      </w:r>
      <w:r w:rsidR="00AD2DA9">
        <w:rPr>
          <w:sz w:val="20"/>
          <w:szCs w:val="20"/>
        </w:rPr>
        <w:t xml:space="preserve"> y trasladada a Caldera en conjunto con la serie medida en la bahía de </w:t>
      </w:r>
      <w:r>
        <w:rPr>
          <w:sz w:val="20"/>
          <w:szCs w:val="20"/>
        </w:rPr>
        <w:t>Caldera</w:t>
      </w:r>
      <w:r w:rsidR="00AD2DA9">
        <w:rPr>
          <w:sz w:val="20"/>
          <w:szCs w:val="20"/>
        </w:rPr>
        <w:t>.</w:t>
      </w:r>
    </w:p>
    <w:p w:rsidR="00AD2DA9" w:rsidRDefault="00AD2DA9" w:rsidP="00426AA8">
      <w:pPr>
        <w:spacing w:line="240" w:lineRule="auto"/>
        <w:ind w:left="1418"/>
        <w:rPr>
          <w:sz w:val="20"/>
          <w:szCs w:val="20"/>
        </w:rPr>
      </w:pPr>
    </w:p>
    <w:p w:rsidR="00BD6AD9" w:rsidRDefault="00BD6AD9" w:rsidP="00BD6AD9">
      <w:pPr>
        <w:numPr>
          <w:ilvl w:val="0"/>
          <w:numId w:val="12"/>
        </w:numPr>
      </w:pPr>
      <w:r>
        <w:t xml:space="preserve">Se realiza el gráfico de dispersión de altura de ola significante medida en la bahía de Cadera y la estimada en Caldera a partir de la altura medida en Cabo Blanco, se incluye también la </w:t>
      </w:r>
      <w:r w:rsidR="00235EEA">
        <w:t>bisectriz</w:t>
      </w:r>
      <w:r>
        <w:t xml:space="preserve"> para comprobar su ajuste.</w:t>
      </w:r>
    </w:p>
    <w:p w:rsidR="00BD6AD9" w:rsidRDefault="00E07DAD" w:rsidP="00326279">
      <w:pPr>
        <w:spacing w:line="240" w:lineRule="auto"/>
        <w:jc w:val="center"/>
      </w:pPr>
      <w:r>
        <w:rPr>
          <w:noProof/>
          <w:lang w:val="es-CR" w:eastAsia="es-CR"/>
        </w:rPr>
        <w:lastRenderedPageBreak/>
        <w:drawing>
          <wp:inline distT="0" distB="0" distL="0" distR="0">
            <wp:extent cx="4297045" cy="4251960"/>
            <wp:effectExtent l="19050" t="0" r="8255" b="0"/>
            <wp:docPr id="61" name="Imagen 61" descr="11_Gráfico de dispersión Hs Cabo Blanco vs Hs Caldera (calibrado)alrededor de una líne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11_Gráfico de dispersión Hs Cabo Blanco vs Hs Caldera (calibrado)alrededor de una línea media"/>
                    <pic:cNvPicPr>
                      <a:picLocks noChangeAspect="1" noChangeArrowheads="1"/>
                    </pic:cNvPicPr>
                  </pic:nvPicPr>
                  <pic:blipFill>
                    <a:blip r:embed="rId30" cstate="print"/>
                    <a:srcRect l="16119" t="6425" r="16205" b="4016"/>
                    <a:stretch>
                      <a:fillRect/>
                    </a:stretch>
                  </pic:blipFill>
                  <pic:spPr bwMode="auto">
                    <a:xfrm>
                      <a:off x="0" y="0"/>
                      <a:ext cx="4297045" cy="4251960"/>
                    </a:xfrm>
                    <a:prstGeom prst="rect">
                      <a:avLst/>
                    </a:prstGeom>
                    <a:noFill/>
                    <a:ln w="9525">
                      <a:noFill/>
                      <a:miter lim="800000"/>
                      <a:headEnd/>
                      <a:tailEnd/>
                    </a:ln>
                  </pic:spPr>
                </pic:pic>
              </a:graphicData>
            </a:graphic>
          </wp:inline>
        </w:drawing>
      </w:r>
    </w:p>
    <w:p w:rsidR="00BD6AD9" w:rsidRDefault="00BD6AD9" w:rsidP="00326279">
      <w:pPr>
        <w:spacing w:line="240" w:lineRule="auto"/>
        <w:ind w:left="1276" w:right="1182"/>
        <w:rPr>
          <w:sz w:val="20"/>
          <w:szCs w:val="20"/>
        </w:rPr>
      </w:pPr>
      <w:r w:rsidRPr="00B50E23">
        <w:rPr>
          <w:sz w:val="20"/>
          <w:szCs w:val="20"/>
        </w:rPr>
        <w:t>Figura N</w:t>
      </w:r>
      <w:r>
        <w:rPr>
          <w:sz w:val="20"/>
          <w:szCs w:val="20"/>
        </w:rPr>
        <w:t>o</w:t>
      </w:r>
      <w:r w:rsidRPr="00B50E23">
        <w:rPr>
          <w:sz w:val="20"/>
          <w:szCs w:val="20"/>
        </w:rPr>
        <w:t xml:space="preserve">. </w:t>
      </w:r>
      <w:r>
        <w:rPr>
          <w:sz w:val="20"/>
          <w:szCs w:val="20"/>
        </w:rPr>
        <w:t>1</w:t>
      </w:r>
      <w:r w:rsidR="008C0DF1">
        <w:rPr>
          <w:sz w:val="20"/>
          <w:szCs w:val="20"/>
        </w:rPr>
        <w:t>8</w:t>
      </w:r>
      <w:r w:rsidRPr="00B50E23">
        <w:rPr>
          <w:sz w:val="20"/>
          <w:szCs w:val="20"/>
        </w:rPr>
        <w:t xml:space="preserve">. </w:t>
      </w:r>
      <w:proofErr w:type="spellStart"/>
      <w:r>
        <w:rPr>
          <w:sz w:val="20"/>
          <w:szCs w:val="20"/>
        </w:rPr>
        <w:t>Scatter</w:t>
      </w:r>
      <w:proofErr w:type="spellEnd"/>
      <w:r>
        <w:rPr>
          <w:sz w:val="20"/>
          <w:szCs w:val="20"/>
        </w:rPr>
        <w:t xml:space="preserve"> </w:t>
      </w:r>
      <w:proofErr w:type="spellStart"/>
      <w:r>
        <w:rPr>
          <w:sz w:val="20"/>
          <w:szCs w:val="20"/>
        </w:rPr>
        <w:t>plot</w:t>
      </w:r>
      <w:proofErr w:type="spellEnd"/>
      <w:r>
        <w:rPr>
          <w:sz w:val="20"/>
          <w:szCs w:val="20"/>
        </w:rPr>
        <w:t xml:space="preserve"> de Hs medida en Caldera y estimada en Caldera a partir de Cabo Blanco en conjunto con la </w:t>
      </w:r>
      <w:r w:rsidR="00235EEA">
        <w:rPr>
          <w:sz w:val="20"/>
          <w:szCs w:val="20"/>
        </w:rPr>
        <w:t>bisectriz</w:t>
      </w:r>
      <w:r>
        <w:rPr>
          <w:sz w:val="20"/>
          <w:szCs w:val="20"/>
        </w:rPr>
        <w:t>.</w:t>
      </w:r>
    </w:p>
    <w:p w:rsidR="00BD6AD9" w:rsidRDefault="00BD6AD9" w:rsidP="00BD6AD9">
      <w:pPr>
        <w:spacing w:line="240" w:lineRule="auto"/>
        <w:ind w:left="1418"/>
      </w:pPr>
    </w:p>
    <w:p w:rsidR="00BD6AD9" w:rsidRDefault="00BD6AD9" w:rsidP="00BD6AD9">
      <w:pPr>
        <w:numPr>
          <w:ilvl w:val="0"/>
          <w:numId w:val="12"/>
        </w:numPr>
      </w:pPr>
      <w:r>
        <w:t>Por último se grafica la serie temporal de Hs compuesta por lo datos medidos en Cabo Blanco y trasladados a la Bahía de Caldera y los medidos en Caldera.</w:t>
      </w:r>
    </w:p>
    <w:p w:rsidR="00320F7C" w:rsidRDefault="00E07DAD" w:rsidP="00326279">
      <w:pPr>
        <w:spacing w:line="240" w:lineRule="auto"/>
        <w:jc w:val="center"/>
      </w:pPr>
      <w:r>
        <w:rPr>
          <w:noProof/>
          <w:lang w:val="es-CR" w:eastAsia="es-CR"/>
        </w:rPr>
        <w:lastRenderedPageBreak/>
        <w:drawing>
          <wp:inline distT="0" distB="0" distL="0" distR="0">
            <wp:extent cx="5862320" cy="5043170"/>
            <wp:effectExtent l="19050" t="0" r="5080" b="0"/>
            <wp:docPr id="66" name="Imagen 66" descr="12_Serie Hs Total MO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12_Serie Hs Total MOPT"/>
                    <pic:cNvPicPr>
                      <a:picLocks noChangeAspect="1" noChangeArrowheads="1"/>
                    </pic:cNvPicPr>
                  </pic:nvPicPr>
                  <pic:blipFill>
                    <a:blip r:embed="rId31" cstate="print"/>
                    <a:srcRect l="6091" r="6657"/>
                    <a:stretch>
                      <a:fillRect/>
                    </a:stretch>
                  </pic:blipFill>
                  <pic:spPr bwMode="auto">
                    <a:xfrm>
                      <a:off x="0" y="0"/>
                      <a:ext cx="5862320" cy="5043170"/>
                    </a:xfrm>
                    <a:prstGeom prst="rect">
                      <a:avLst/>
                    </a:prstGeom>
                    <a:noFill/>
                    <a:ln w="9525">
                      <a:noFill/>
                      <a:miter lim="800000"/>
                      <a:headEnd/>
                      <a:tailEnd/>
                    </a:ln>
                  </pic:spPr>
                </pic:pic>
              </a:graphicData>
            </a:graphic>
          </wp:inline>
        </w:drawing>
      </w:r>
    </w:p>
    <w:p w:rsidR="00320F7C" w:rsidRPr="00320F7C" w:rsidRDefault="00320F7C" w:rsidP="00326279">
      <w:pPr>
        <w:spacing w:line="240" w:lineRule="auto"/>
        <w:ind w:left="709"/>
      </w:pPr>
      <w:r w:rsidRPr="00B50E23">
        <w:rPr>
          <w:sz w:val="20"/>
          <w:szCs w:val="20"/>
        </w:rPr>
        <w:t>Figura N</w:t>
      </w:r>
      <w:r>
        <w:rPr>
          <w:sz w:val="20"/>
          <w:szCs w:val="20"/>
        </w:rPr>
        <w:t>o</w:t>
      </w:r>
      <w:r w:rsidRPr="00B50E23">
        <w:rPr>
          <w:sz w:val="20"/>
          <w:szCs w:val="20"/>
        </w:rPr>
        <w:t xml:space="preserve">. </w:t>
      </w:r>
      <w:r w:rsidR="00F176EF">
        <w:rPr>
          <w:sz w:val="20"/>
          <w:szCs w:val="20"/>
        </w:rPr>
        <w:t>1</w:t>
      </w:r>
      <w:r w:rsidR="008C0DF1">
        <w:rPr>
          <w:sz w:val="20"/>
          <w:szCs w:val="20"/>
        </w:rPr>
        <w:t>9</w:t>
      </w:r>
      <w:r w:rsidRPr="00B50E23">
        <w:rPr>
          <w:sz w:val="20"/>
          <w:szCs w:val="20"/>
        </w:rPr>
        <w:t xml:space="preserve">. </w:t>
      </w:r>
      <w:r>
        <w:rPr>
          <w:sz w:val="20"/>
          <w:szCs w:val="20"/>
        </w:rPr>
        <w:t>Serie temporal de Hs en Caldera desde el 24 de enero al 28 de octubre del 2014.</w:t>
      </w:r>
    </w:p>
    <w:p w:rsidR="00320F7C" w:rsidRDefault="00320F7C" w:rsidP="00BD6AD9"/>
    <w:p w:rsidR="00BC7A7F" w:rsidRDefault="00BC7A7F" w:rsidP="00BC7A7F">
      <w:pPr>
        <w:pStyle w:val="Ttulo1"/>
      </w:pPr>
      <w:bookmarkStart w:id="22" w:name="_Toc410632016"/>
      <w:r>
        <w:t>ANÁLISIS ESTADÍSTICO ANUAL</w:t>
      </w:r>
      <w:bookmarkEnd w:id="22"/>
    </w:p>
    <w:p w:rsidR="004C6B16" w:rsidRPr="0031013C" w:rsidRDefault="004C6B16" w:rsidP="00764045">
      <w:r w:rsidRPr="0031013C">
        <w:t xml:space="preserve">Una vez obtenida </w:t>
      </w:r>
      <w:r w:rsidR="00235EEA" w:rsidRPr="0031013C">
        <w:t xml:space="preserve">la serie temporal de altura de ola significante </w:t>
      </w:r>
      <w:r w:rsidRPr="0031013C">
        <w:t>en la bahía de Caldera y ampliada a partir de los datos medidos en Cabo Blanco</w:t>
      </w:r>
      <w:r w:rsidR="0031013C" w:rsidRPr="0031013C">
        <w:t>,</w:t>
      </w:r>
      <w:r w:rsidRPr="0031013C">
        <w:t xml:space="preserve"> se procede a complementar dicha serie con datos de Hs medidos durante el mes de </w:t>
      </w:r>
      <w:r w:rsidR="0031013C" w:rsidRPr="0031013C">
        <w:t>noviembre</w:t>
      </w:r>
      <w:r w:rsidRPr="0031013C">
        <w:t xml:space="preserve"> y </w:t>
      </w:r>
      <w:r w:rsidR="0031013C" w:rsidRPr="0031013C">
        <w:t>principios d</w:t>
      </w:r>
      <w:r w:rsidRPr="0031013C">
        <w:t xml:space="preserve">el mes de </w:t>
      </w:r>
      <w:r w:rsidR="0031013C" w:rsidRPr="0031013C">
        <w:t>diciembre</w:t>
      </w:r>
      <w:r w:rsidRPr="0031013C">
        <w:t xml:space="preserve"> del 2014. </w:t>
      </w:r>
    </w:p>
    <w:p w:rsidR="006842FA" w:rsidRDefault="004C6B16" w:rsidP="00764045">
      <w:r w:rsidRPr="0031013C">
        <w:t>Las siguientes figuras muestran la series temporales completas y debidamente factura durante el año 2014 de Hs y Tm</w:t>
      </w:r>
      <w:r w:rsidRPr="0031013C">
        <w:rPr>
          <w:vertAlign w:val="subscript"/>
        </w:rPr>
        <w:t>02</w:t>
      </w:r>
      <w:r w:rsidRPr="0031013C">
        <w:t xml:space="preserve"> respectivamente.</w:t>
      </w:r>
    </w:p>
    <w:p w:rsidR="006842FA" w:rsidRDefault="0087256A" w:rsidP="004C6B16">
      <w:pPr>
        <w:jc w:val="center"/>
      </w:pPr>
      <w:r>
        <w:rPr>
          <w:noProof/>
          <w:lang w:val="es-CR" w:eastAsia="es-CR"/>
        </w:rPr>
        <w:lastRenderedPageBreak/>
        <w:drawing>
          <wp:inline distT="0" distB="0" distL="0" distR="0">
            <wp:extent cx="5149970" cy="4132053"/>
            <wp:effectExtent l="19050" t="0" r="0" b="0"/>
            <wp:docPr id="135" name="Imagen 135" descr="C:\Users\henry\Downloads\2_Serie Hs Total Caldera 2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C:\Users\henry\Downloads\2_Serie Hs Total Caldera 2014.jpg"/>
                    <pic:cNvPicPr>
                      <a:picLocks noChangeAspect="1" noChangeArrowheads="1"/>
                    </pic:cNvPicPr>
                  </pic:nvPicPr>
                  <pic:blipFill>
                    <a:blip r:embed="rId32" cstate="print"/>
                    <a:srcRect l="6908" t="2698" r="6794" b="5002"/>
                    <a:stretch>
                      <a:fillRect/>
                    </a:stretch>
                  </pic:blipFill>
                  <pic:spPr bwMode="auto">
                    <a:xfrm>
                      <a:off x="0" y="0"/>
                      <a:ext cx="5149970" cy="4132053"/>
                    </a:xfrm>
                    <a:prstGeom prst="rect">
                      <a:avLst/>
                    </a:prstGeom>
                    <a:noFill/>
                    <a:ln w="9525">
                      <a:noFill/>
                      <a:miter lim="800000"/>
                      <a:headEnd/>
                      <a:tailEnd/>
                    </a:ln>
                  </pic:spPr>
                </pic:pic>
              </a:graphicData>
            </a:graphic>
          </wp:inline>
        </w:drawing>
      </w:r>
    </w:p>
    <w:p w:rsidR="004C6B16" w:rsidRDefault="004C6B16" w:rsidP="004C6B16">
      <w:pPr>
        <w:ind w:left="709"/>
        <w:rPr>
          <w:sz w:val="20"/>
          <w:szCs w:val="20"/>
        </w:rPr>
      </w:pPr>
      <w:r w:rsidRPr="00654001">
        <w:rPr>
          <w:sz w:val="20"/>
          <w:szCs w:val="20"/>
        </w:rPr>
        <w:t xml:space="preserve">Figura No. </w:t>
      </w:r>
      <w:r w:rsidR="008C0DF1">
        <w:rPr>
          <w:sz w:val="20"/>
          <w:szCs w:val="20"/>
        </w:rPr>
        <w:t>20</w:t>
      </w:r>
      <w:r w:rsidRPr="00654001">
        <w:rPr>
          <w:sz w:val="20"/>
          <w:szCs w:val="20"/>
        </w:rPr>
        <w:t>. Serie temporal de Hs en Caldera desde el 2</w:t>
      </w:r>
      <w:r w:rsidR="0084656C" w:rsidRPr="00654001">
        <w:rPr>
          <w:sz w:val="20"/>
          <w:szCs w:val="20"/>
        </w:rPr>
        <w:t>3</w:t>
      </w:r>
      <w:r w:rsidRPr="00654001">
        <w:rPr>
          <w:sz w:val="20"/>
          <w:szCs w:val="20"/>
        </w:rPr>
        <w:t xml:space="preserve"> de enero al 28 de octubre del 2014 y desde el </w:t>
      </w:r>
      <w:r w:rsidR="0084656C" w:rsidRPr="00654001">
        <w:rPr>
          <w:sz w:val="20"/>
          <w:szCs w:val="20"/>
        </w:rPr>
        <w:t>6</w:t>
      </w:r>
      <w:r w:rsidRPr="00654001">
        <w:rPr>
          <w:sz w:val="20"/>
          <w:szCs w:val="20"/>
        </w:rPr>
        <w:t xml:space="preserve"> de </w:t>
      </w:r>
      <w:r w:rsidR="0084656C" w:rsidRPr="00654001">
        <w:rPr>
          <w:sz w:val="20"/>
          <w:szCs w:val="20"/>
        </w:rPr>
        <w:t>noviem</w:t>
      </w:r>
      <w:r w:rsidRPr="00654001">
        <w:rPr>
          <w:sz w:val="20"/>
          <w:szCs w:val="20"/>
        </w:rPr>
        <w:t xml:space="preserve">bre al </w:t>
      </w:r>
      <w:r w:rsidR="0084656C" w:rsidRPr="00654001">
        <w:rPr>
          <w:sz w:val="20"/>
          <w:szCs w:val="20"/>
        </w:rPr>
        <w:t>3</w:t>
      </w:r>
      <w:r w:rsidRPr="00654001">
        <w:rPr>
          <w:sz w:val="20"/>
          <w:szCs w:val="20"/>
        </w:rPr>
        <w:t xml:space="preserve"> de diciembre del 2014.</w:t>
      </w:r>
    </w:p>
    <w:p w:rsidR="00445F45" w:rsidRDefault="00445F45" w:rsidP="00D64F5D"/>
    <w:p w:rsidR="00D64F5D" w:rsidRPr="00320F7C" w:rsidRDefault="00D64F5D" w:rsidP="00D64F5D">
      <w:r>
        <w:t xml:space="preserve">La figura </w:t>
      </w:r>
      <w:r w:rsidR="00DB2307">
        <w:t>20</w:t>
      </w:r>
      <w:r>
        <w:t xml:space="preserve"> muestra la variación a lo largo del año de la altura significante en la bahía de Caldera; en la gráfica se puede apreciar la estacionalidad anual durante el 2014 del comportamiento de la variable, siendo los meses de enero a marzo cuando se presentaron los valores más pequeños de Hs, posteriormente entre abril y junio se incrementaron el tamaño de las olas, en el mes de julio se registraron la mayor tormenta del año, luego entre agosto y octubre las magnitudes bajaron y por último entre noviembre y diciembre las alturas continuaron descendiendo.</w:t>
      </w:r>
    </w:p>
    <w:p w:rsidR="004C6B16" w:rsidRDefault="0087256A" w:rsidP="004C6B16">
      <w:pPr>
        <w:jc w:val="center"/>
      </w:pPr>
      <w:r w:rsidRPr="0087256A">
        <w:rPr>
          <w:noProof/>
          <w:lang w:val="es-CR" w:eastAsia="es-CR"/>
        </w:rPr>
        <w:lastRenderedPageBreak/>
        <w:drawing>
          <wp:inline distT="0" distB="0" distL="0" distR="0">
            <wp:extent cx="4857693" cy="3989256"/>
            <wp:effectExtent l="19050" t="0" r="57" b="0"/>
            <wp:docPr id="2" name="Imagen 133" descr="C:\Users\henry\Downloads\3_Serie Tmo2 Total Caldera 2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C:\Users\henry\Downloads\3_Serie Tmo2 Total Caldera 2014.jpg"/>
                    <pic:cNvPicPr>
                      <a:picLocks noChangeAspect="1" noChangeArrowheads="1"/>
                    </pic:cNvPicPr>
                  </pic:nvPicPr>
                  <pic:blipFill>
                    <a:blip r:embed="rId33" cstate="print"/>
                    <a:srcRect l="7484" t="2698" r="7517" b="4231"/>
                    <a:stretch>
                      <a:fillRect/>
                    </a:stretch>
                  </pic:blipFill>
                  <pic:spPr bwMode="auto">
                    <a:xfrm>
                      <a:off x="0" y="0"/>
                      <a:ext cx="4857693" cy="3989256"/>
                    </a:xfrm>
                    <a:prstGeom prst="rect">
                      <a:avLst/>
                    </a:prstGeom>
                    <a:noFill/>
                    <a:ln w="9525">
                      <a:noFill/>
                      <a:miter lim="800000"/>
                      <a:headEnd/>
                      <a:tailEnd/>
                    </a:ln>
                  </pic:spPr>
                </pic:pic>
              </a:graphicData>
            </a:graphic>
          </wp:inline>
        </w:drawing>
      </w:r>
    </w:p>
    <w:p w:rsidR="004C6B16" w:rsidRPr="00320F7C" w:rsidRDefault="004C6B16" w:rsidP="004C6B16">
      <w:pPr>
        <w:ind w:left="709"/>
      </w:pPr>
      <w:r w:rsidRPr="00654001">
        <w:rPr>
          <w:sz w:val="20"/>
          <w:szCs w:val="20"/>
        </w:rPr>
        <w:t xml:space="preserve">Figura No. </w:t>
      </w:r>
      <w:r w:rsidR="00F176EF" w:rsidRPr="00654001">
        <w:rPr>
          <w:sz w:val="20"/>
          <w:szCs w:val="20"/>
        </w:rPr>
        <w:t>2</w:t>
      </w:r>
      <w:r w:rsidR="008C0DF1">
        <w:rPr>
          <w:sz w:val="20"/>
          <w:szCs w:val="20"/>
        </w:rPr>
        <w:t>1</w:t>
      </w:r>
      <w:r w:rsidRPr="00654001">
        <w:rPr>
          <w:sz w:val="20"/>
          <w:szCs w:val="20"/>
        </w:rPr>
        <w:t xml:space="preserve">. Serie temporal de </w:t>
      </w:r>
      <w:r w:rsidR="00F37D8B" w:rsidRPr="00654001">
        <w:rPr>
          <w:sz w:val="20"/>
          <w:szCs w:val="20"/>
        </w:rPr>
        <w:t>Tm</w:t>
      </w:r>
      <w:r w:rsidR="00F37D8B" w:rsidRPr="00654001">
        <w:rPr>
          <w:sz w:val="20"/>
          <w:szCs w:val="20"/>
          <w:vertAlign w:val="subscript"/>
        </w:rPr>
        <w:t>02</w:t>
      </w:r>
      <w:r w:rsidRPr="00654001">
        <w:rPr>
          <w:sz w:val="20"/>
          <w:szCs w:val="20"/>
        </w:rPr>
        <w:t xml:space="preserve"> en Caldera </w:t>
      </w:r>
      <w:r w:rsidR="0084656C" w:rsidRPr="00654001">
        <w:rPr>
          <w:sz w:val="20"/>
          <w:szCs w:val="20"/>
        </w:rPr>
        <w:t>desde el 23 de enero al 28 de octubre del 2014 y desde el 6 de noviembre al 3 de diciembre del 2014.</w:t>
      </w:r>
    </w:p>
    <w:p w:rsidR="00445F45" w:rsidRDefault="00445F45" w:rsidP="004C6B16"/>
    <w:p w:rsidR="00A75224" w:rsidRDefault="00BB5D05" w:rsidP="004C6B16">
      <w:r>
        <w:t>En cuanto al comportamiento del estadístico Tm</w:t>
      </w:r>
      <w:r w:rsidRPr="00BB5D05">
        <w:rPr>
          <w:vertAlign w:val="subscript"/>
        </w:rPr>
        <w:t>02</w:t>
      </w:r>
      <w:r>
        <w:t xml:space="preserve"> (período estimado a partir del espectro frecuencial)</w:t>
      </w:r>
      <w:r w:rsidR="00A75224">
        <w:t xml:space="preserve"> y que se puede comparar con el período medio determinado a partir de un análisis en el dominio del tiempo (pasos ascendentes por cero), se determina que dicho estadístico se mantiene como media entre los 7 y 9 segundos a lo largo del año. Se presenta un valor máximo del orden de los 14 segundos durante el mes de julio, el cual corresponde al mes donde se registró el valor de Hs mayor. Dichos valores de períodos corresponden con los observados en la realidad. Sin embargo, se aclara que los períodos picos asociados al pico de energía del espectro frecuencial presentan valores mayores tal y como se muestran en la figura 2</w:t>
      </w:r>
      <w:r w:rsidR="00DB2307">
        <w:t>2</w:t>
      </w:r>
      <w:r w:rsidR="00A75224">
        <w:t>; se muestra que se midieron períodos picos de más de 20 segundos de período.</w:t>
      </w:r>
    </w:p>
    <w:p w:rsidR="004C6B16" w:rsidRDefault="0087256A" w:rsidP="00A75224">
      <w:pPr>
        <w:jc w:val="center"/>
      </w:pPr>
      <w:r w:rsidRPr="0087256A">
        <w:rPr>
          <w:noProof/>
          <w:lang w:val="es-CR" w:eastAsia="es-CR"/>
        </w:rPr>
        <w:lastRenderedPageBreak/>
        <w:drawing>
          <wp:inline distT="0" distB="0" distL="0" distR="0">
            <wp:extent cx="4923587" cy="3989170"/>
            <wp:effectExtent l="19050" t="0" r="0" b="0"/>
            <wp:docPr id="4" name="Imagen 134" descr="C:\Users\henry\Downloads\4_Serie Tp Total Caldera 2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C:\Users\henry\Downloads\4_Serie Tp Total Caldera 2014.jpg"/>
                    <pic:cNvPicPr>
                      <a:picLocks noChangeAspect="1" noChangeArrowheads="1"/>
                    </pic:cNvPicPr>
                  </pic:nvPicPr>
                  <pic:blipFill>
                    <a:blip r:embed="rId34" cstate="print"/>
                    <a:srcRect l="6909" t="2697" r="6939" b="4234"/>
                    <a:stretch>
                      <a:fillRect/>
                    </a:stretch>
                  </pic:blipFill>
                  <pic:spPr bwMode="auto">
                    <a:xfrm>
                      <a:off x="0" y="0"/>
                      <a:ext cx="4923587" cy="3989170"/>
                    </a:xfrm>
                    <a:prstGeom prst="rect">
                      <a:avLst/>
                    </a:prstGeom>
                    <a:noFill/>
                    <a:ln w="9525">
                      <a:noFill/>
                      <a:miter lim="800000"/>
                      <a:headEnd/>
                      <a:tailEnd/>
                    </a:ln>
                  </pic:spPr>
                </pic:pic>
              </a:graphicData>
            </a:graphic>
          </wp:inline>
        </w:drawing>
      </w:r>
    </w:p>
    <w:p w:rsidR="00A75224" w:rsidRPr="00320F7C" w:rsidRDefault="00A75224" w:rsidP="00A75224">
      <w:pPr>
        <w:ind w:left="709"/>
      </w:pPr>
      <w:r w:rsidRPr="006B750E">
        <w:rPr>
          <w:sz w:val="20"/>
          <w:szCs w:val="20"/>
        </w:rPr>
        <w:t xml:space="preserve">Figura No. </w:t>
      </w:r>
      <w:r w:rsidR="0087256A" w:rsidRPr="006B750E">
        <w:rPr>
          <w:sz w:val="20"/>
          <w:szCs w:val="20"/>
        </w:rPr>
        <w:t>2</w:t>
      </w:r>
      <w:r w:rsidR="008C0DF1">
        <w:rPr>
          <w:sz w:val="20"/>
          <w:szCs w:val="20"/>
        </w:rPr>
        <w:t>2</w:t>
      </w:r>
      <w:r w:rsidRPr="006B750E">
        <w:rPr>
          <w:sz w:val="20"/>
          <w:szCs w:val="20"/>
        </w:rPr>
        <w:t xml:space="preserve">. Serie temporal de </w:t>
      </w:r>
      <w:proofErr w:type="spellStart"/>
      <w:r w:rsidRPr="006B750E">
        <w:rPr>
          <w:sz w:val="20"/>
          <w:szCs w:val="20"/>
        </w:rPr>
        <w:t>Tp</w:t>
      </w:r>
      <w:proofErr w:type="spellEnd"/>
      <w:r w:rsidRPr="006B750E">
        <w:rPr>
          <w:sz w:val="20"/>
          <w:szCs w:val="20"/>
        </w:rPr>
        <w:t xml:space="preserve"> en Caldera </w:t>
      </w:r>
      <w:r w:rsidR="0084656C" w:rsidRPr="006B750E">
        <w:rPr>
          <w:sz w:val="20"/>
          <w:szCs w:val="20"/>
        </w:rPr>
        <w:t>desde el 23 de enero al 28 de octubre del 2014 y desde el 6 de noviembre al 3 de diciembre del 2014.</w:t>
      </w:r>
    </w:p>
    <w:p w:rsidR="00714E65" w:rsidRDefault="00714E65" w:rsidP="00714E65">
      <w:r>
        <w:t>La</w:t>
      </w:r>
      <w:r w:rsidR="00445F45">
        <w:t>s</w:t>
      </w:r>
      <w:r>
        <w:t xml:space="preserve"> figura</w:t>
      </w:r>
      <w:r w:rsidR="00445F45">
        <w:t>s</w:t>
      </w:r>
      <w:r>
        <w:t xml:space="preserve"> número 2</w:t>
      </w:r>
      <w:r w:rsidR="00DB2307">
        <w:t>3</w:t>
      </w:r>
      <w:r>
        <w:t xml:space="preserve"> </w:t>
      </w:r>
      <w:r w:rsidR="00445F45">
        <w:t>y 2</w:t>
      </w:r>
      <w:r w:rsidR="00DB2307">
        <w:t>4</w:t>
      </w:r>
      <w:r w:rsidR="00445F45">
        <w:t xml:space="preserve"> </w:t>
      </w:r>
      <w:r>
        <w:t>muestra</w:t>
      </w:r>
      <w:r w:rsidR="00445F45">
        <w:t>n</w:t>
      </w:r>
      <w:r>
        <w:t xml:space="preserve"> el histograma de Hs para toda la serie </w:t>
      </w:r>
      <w:r w:rsidR="00445F45">
        <w:t>facturada durante el año 2014 y la función de distribución acumulada de Hs respectivamente.</w:t>
      </w:r>
    </w:p>
    <w:p w:rsidR="00445F45" w:rsidRDefault="00E07DAD" w:rsidP="00326279">
      <w:pPr>
        <w:spacing w:line="240" w:lineRule="auto"/>
        <w:jc w:val="center"/>
      </w:pPr>
      <w:r>
        <w:rPr>
          <w:noProof/>
          <w:lang w:val="es-CR" w:eastAsia="es-CR"/>
        </w:rPr>
        <w:lastRenderedPageBreak/>
        <w:drawing>
          <wp:inline distT="0" distB="0" distL="0" distR="0">
            <wp:extent cx="4308475" cy="3410585"/>
            <wp:effectExtent l="19050" t="0" r="0" b="0"/>
            <wp:docPr id="92" name="Imagen 92" descr="C:\Users\henry\Documents\maritima\Henry\Proyectos\Medicion de oleaje MOPT\Informes\informe final 2014\figuras\Histograma de H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C:\Users\henry\Documents\maritima\Henry\Proyectos\Medicion de oleaje MOPT\Informes\informe final 2014\figuras\Histograma de Hs.png"/>
                    <pic:cNvPicPr>
                      <a:picLocks noChangeAspect="1" noChangeArrowheads="1"/>
                    </pic:cNvPicPr>
                  </pic:nvPicPr>
                  <pic:blipFill>
                    <a:blip r:embed="rId35" cstate="print"/>
                    <a:srcRect l="7631" t="6129" r="7997" b="5139"/>
                    <a:stretch>
                      <a:fillRect/>
                    </a:stretch>
                  </pic:blipFill>
                  <pic:spPr bwMode="auto">
                    <a:xfrm>
                      <a:off x="0" y="0"/>
                      <a:ext cx="4308475" cy="3410585"/>
                    </a:xfrm>
                    <a:prstGeom prst="rect">
                      <a:avLst/>
                    </a:prstGeom>
                    <a:noFill/>
                    <a:ln w="9525">
                      <a:noFill/>
                      <a:miter lim="800000"/>
                      <a:headEnd/>
                      <a:tailEnd/>
                    </a:ln>
                  </pic:spPr>
                </pic:pic>
              </a:graphicData>
            </a:graphic>
          </wp:inline>
        </w:drawing>
      </w:r>
    </w:p>
    <w:p w:rsidR="00445F45" w:rsidRDefault="00445F45" w:rsidP="00326279">
      <w:pPr>
        <w:spacing w:line="240" w:lineRule="auto"/>
        <w:ind w:left="1276" w:right="1182"/>
        <w:rPr>
          <w:sz w:val="20"/>
          <w:szCs w:val="20"/>
        </w:rPr>
      </w:pPr>
      <w:r w:rsidRPr="0031013C">
        <w:rPr>
          <w:sz w:val="20"/>
          <w:szCs w:val="20"/>
        </w:rPr>
        <w:t xml:space="preserve">Figura No. </w:t>
      </w:r>
      <w:r w:rsidR="0087256A">
        <w:rPr>
          <w:sz w:val="20"/>
          <w:szCs w:val="20"/>
        </w:rPr>
        <w:t>2</w:t>
      </w:r>
      <w:r w:rsidR="008C0DF1">
        <w:rPr>
          <w:sz w:val="20"/>
          <w:szCs w:val="20"/>
        </w:rPr>
        <w:t>3</w:t>
      </w:r>
      <w:r w:rsidRPr="0031013C">
        <w:rPr>
          <w:sz w:val="20"/>
          <w:szCs w:val="20"/>
        </w:rPr>
        <w:t>. Histograma de altura de ola significante durante el período de medición del año 2014 (</w:t>
      </w:r>
      <w:r w:rsidR="0084656C" w:rsidRPr="0031013C">
        <w:rPr>
          <w:sz w:val="20"/>
          <w:szCs w:val="20"/>
        </w:rPr>
        <w:t>desde el 23 de enero al 28 de octubre del 2014 y desde el 6 de noviembre al 3 de diciembre del 2014.</w:t>
      </w:r>
      <w:r w:rsidRPr="0031013C">
        <w:rPr>
          <w:sz w:val="20"/>
          <w:szCs w:val="20"/>
        </w:rPr>
        <w:t>).</w:t>
      </w:r>
    </w:p>
    <w:p w:rsidR="00445F45" w:rsidRDefault="00445F45" w:rsidP="00445F45">
      <w:pPr>
        <w:ind w:left="709"/>
        <w:rPr>
          <w:sz w:val="20"/>
          <w:szCs w:val="20"/>
        </w:rPr>
      </w:pPr>
    </w:p>
    <w:p w:rsidR="00445F45" w:rsidRPr="00320F7C" w:rsidRDefault="00445F45" w:rsidP="00445F45">
      <w:r>
        <w:t>Ambas figuras muestran como se distribuyen las alturas de ola en términos de probabilidad. sin embargo, en el histograma se puede a su vez observar que las olas se distribuyen de tal manera que puede que se podrían ajustar a funciones estadísticas teóricas, lo cual se comprueba</w:t>
      </w:r>
      <w:r w:rsidR="00E27265">
        <w:t xml:space="preserve"> en el siguiente apartado.</w:t>
      </w:r>
      <w:r w:rsidR="00407936">
        <w:t xml:space="preserve"> Se observa que el 50 % del tiempo las alturas de las olas medidas fueron del orden de los 80 centímetros.</w:t>
      </w:r>
    </w:p>
    <w:p w:rsidR="00445F45" w:rsidRDefault="00E07DAD" w:rsidP="00326279">
      <w:pPr>
        <w:spacing w:line="240" w:lineRule="auto"/>
        <w:jc w:val="center"/>
      </w:pPr>
      <w:r>
        <w:rPr>
          <w:noProof/>
          <w:lang w:val="es-CR" w:eastAsia="es-CR"/>
        </w:rPr>
        <w:lastRenderedPageBreak/>
        <w:drawing>
          <wp:inline distT="0" distB="0" distL="0" distR="0">
            <wp:extent cx="4347845" cy="3444240"/>
            <wp:effectExtent l="19050" t="0" r="0" b="0"/>
            <wp:docPr id="99" name="Imagen 99" descr="C:\Users\henry\Documents\maritima\Henry\Proyectos\Medicion de oleaje MOPT\Informes\informe final 2014\figuras\Funcion de distribucion de H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C:\Users\henry\Documents\maritima\Henry\Proyectos\Medicion de oleaje MOPT\Informes\informe final 2014\figuras\Funcion de distribucion de Hs.png"/>
                    <pic:cNvPicPr>
                      <a:picLocks noChangeAspect="1" noChangeArrowheads="1"/>
                    </pic:cNvPicPr>
                  </pic:nvPicPr>
                  <pic:blipFill>
                    <a:blip r:embed="rId36" cstate="print"/>
                    <a:srcRect l="6914" t="6279" r="8109" b="4082"/>
                    <a:stretch>
                      <a:fillRect/>
                    </a:stretch>
                  </pic:blipFill>
                  <pic:spPr bwMode="auto">
                    <a:xfrm>
                      <a:off x="0" y="0"/>
                      <a:ext cx="4347845" cy="3444240"/>
                    </a:xfrm>
                    <a:prstGeom prst="rect">
                      <a:avLst/>
                    </a:prstGeom>
                    <a:noFill/>
                    <a:ln w="9525">
                      <a:noFill/>
                      <a:miter lim="800000"/>
                      <a:headEnd/>
                      <a:tailEnd/>
                    </a:ln>
                  </pic:spPr>
                </pic:pic>
              </a:graphicData>
            </a:graphic>
          </wp:inline>
        </w:drawing>
      </w:r>
    </w:p>
    <w:p w:rsidR="00445F45" w:rsidRPr="00320F7C" w:rsidRDefault="00445F45" w:rsidP="00326279">
      <w:pPr>
        <w:spacing w:line="240" w:lineRule="auto"/>
        <w:ind w:left="1276" w:right="1040"/>
      </w:pPr>
      <w:r w:rsidRPr="0031013C">
        <w:rPr>
          <w:sz w:val="20"/>
          <w:szCs w:val="20"/>
        </w:rPr>
        <w:t>Figura No. 2</w:t>
      </w:r>
      <w:r w:rsidR="008C0DF1">
        <w:rPr>
          <w:sz w:val="20"/>
          <w:szCs w:val="20"/>
        </w:rPr>
        <w:t>4</w:t>
      </w:r>
      <w:r w:rsidRPr="0031013C">
        <w:rPr>
          <w:sz w:val="20"/>
          <w:szCs w:val="20"/>
        </w:rPr>
        <w:t>. Función de distribución de altura de ola significante durante el período de medición del año 2014 (</w:t>
      </w:r>
      <w:r w:rsidR="0084656C" w:rsidRPr="0031013C">
        <w:rPr>
          <w:sz w:val="20"/>
          <w:szCs w:val="20"/>
        </w:rPr>
        <w:t>desde el 23 de enero al 28 de octubre del 2014 y desde el 6 de noviembre al 3 de diciembre del 2014.</w:t>
      </w:r>
      <w:r w:rsidRPr="0031013C">
        <w:rPr>
          <w:sz w:val="20"/>
          <w:szCs w:val="20"/>
        </w:rPr>
        <w:t>).</w:t>
      </w:r>
    </w:p>
    <w:p w:rsidR="00445F45" w:rsidRDefault="00445F45" w:rsidP="00714E65"/>
    <w:p w:rsidR="00CE2D30" w:rsidRDefault="00CE2D30" w:rsidP="00714E65">
      <w:r>
        <w:t>La figuras 2</w:t>
      </w:r>
      <w:r w:rsidR="00DB2307">
        <w:t>5</w:t>
      </w:r>
      <w:r>
        <w:t xml:space="preserve"> corresponden al histograma del parámetro Tm</w:t>
      </w:r>
      <w:r w:rsidRPr="00077982">
        <w:rPr>
          <w:vertAlign w:val="subscript"/>
        </w:rPr>
        <w:t>02</w:t>
      </w:r>
      <w:r w:rsidR="00077982">
        <w:t>, se observa que el 50% de tiempo las olas medidas presentaron un período Tm</w:t>
      </w:r>
      <w:r w:rsidR="00077982" w:rsidRPr="00077982">
        <w:rPr>
          <w:vertAlign w:val="subscript"/>
        </w:rPr>
        <w:t>02</w:t>
      </w:r>
      <w:r w:rsidR="00077982">
        <w:t xml:space="preserve"> del orden de los 8 segundos.</w:t>
      </w:r>
    </w:p>
    <w:p w:rsidR="00CE2D30" w:rsidRDefault="00E07DAD" w:rsidP="00326279">
      <w:pPr>
        <w:spacing w:line="240" w:lineRule="auto"/>
        <w:jc w:val="center"/>
      </w:pPr>
      <w:r>
        <w:rPr>
          <w:noProof/>
          <w:lang w:val="es-CR" w:eastAsia="es-CR"/>
        </w:rPr>
        <w:lastRenderedPageBreak/>
        <w:drawing>
          <wp:inline distT="0" distB="0" distL="0" distR="0">
            <wp:extent cx="4308475" cy="3427730"/>
            <wp:effectExtent l="19050" t="0" r="0" b="0"/>
            <wp:docPr id="105" name="Imagen 105" descr="C:\Users\henry\Documents\maritima\Henry\Proyectos\Medicion de oleaje MOPT\Informes\informe final 2014\figuras\Histograma de Tm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C:\Users\henry\Documents\maritima\Henry\Proyectos\Medicion de oleaje MOPT\Informes\informe final 2014\figuras\Histograma de Tm02.png"/>
                    <pic:cNvPicPr>
                      <a:picLocks noChangeAspect="1" noChangeArrowheads="1"/>
                    </pic:cNvPicPr>
                  </pic:nvPicPr>
                  <pic:blipFill>
                    <a:blip r:embed="rId37" cstate="print"/>
                    <a:srcRect l="7637" t="6190" r="8028" b="4387"/>
                    <a:stretch>
                      <a:fillRect/>
                    </a:stretch>
                  </pic:blipFill>
                  <pic:spPr bwMode="auto">
                    <a:xfrm>
                      <a:off x="0" y="0"/>
                      <a:ext cx="4308475" cy="3427730"/>
                    </a:xfrm>
                    <a:prstGeom prst="rect">
                      <a:avLst/>
                    </a:prstGeom>
                    <a:noFill/>
                    <a:ln w="9525">
                      <a:noFill/>
                      <a:miter lim="800000"/>
                      <a:headEnd/>
                      <a:tailEnd/>
                    </a:ln>
                  </pic:spPr>
                </pic:pic>
              </a:graphicData>
            </a:graphic>
          </wp:inline>
        </w:drawing>
      </w:r>
    </w:p>
    <w:p w:rsidR="00CE2D30" w:rsidRDefault="00CE2D30" w:rsidP="00326279">
      <w:pPr>
        <w:spacing w:line="240" w:lineRule="auto"/>
        <w:ind w:left="1276" w:right="1040"/>
        <w:rPr>
          <w:sz w:val="20"/>
          <w:szCs w:val="20"/>
        </w:rPr>
      </w:pPr>
      <w:r w:rsidRPr="0031013C">
        <w:rPr>
          <w:sz w:val="20"/>
          <w:szCs w:val="20"/>
        </w:rPr>
        <w:t>Figura No. 2</w:t>
      </w:r>
      <w:r w:rsidR="008C0DF1">
        <w:rPr>
          <w:sz w:val="20"/>
          <w:szCs w:val="20"/>
        </w:rPr>
        <w:t>5</w:t>
      </w:r>
      <w:r w:rsidRPr="0031013C">
        <w:rPr>
          <w:sz w:val="20"/>
          <w:szCs w:val="20"/>
        </w:rPr>
        <w:t>. Histograma de período Tm02 durante el período de medición del año 2014 (</w:t>
      </w:r>
      <w:r w:rsidR="0084656C" w:rsidRPr="0031013C">
        <w:rPr>
          <w:sz w:val="20"/>
          <w:szCs w:val="20"/>
        </w:rPr>
        <w:t>desde el 23 de enero al 28 de octubre del 2014 y desde el 6 de noviembre al 3 de diciembre del 2014.</w:t>
      </w:r>
      <w:r w:rsidRPr="0031013C">
        <w:rPr>
          <w:sz w:val="20"/>
          <w:szCs w:val="20"/>
        </w:rPr>
        <w:t>).</w:t>
      </w:r>
    </w:p>
    <w:p w:rsidR="00CE2D30" w:rsidRDefault="00CE2D30" w:rsidP="00714E65"/>
    <w:p w:rsidR="00415EFB" w:rsidRDefault="00415EFB" w:rsidP="00415EFB">
      <w:pPr>
        <w:pStyle w:val="Ttulo2"/>
        <w:numPr>
          <w:ilvl w:val="1"/>
          <w:numId w:val="21"/>
        </w:numPr>
      </w:pPr>
      <w:bookmarkStart w:id="23" w:name="_Toc410632017"/>
      <w:r>
        <w:t>Régimen medio de oleaje</w:t>
      </w:r>
      <w:bookmarkEnd w:id="23"/>
    </w:p>
    <w:p w:rsidR="00415EFB" w:rsidRDefault="00415EFB" w:rsidP="00764045">
      <w:r>
        <w:t>En el presente apartado se procede mediante la herramienta denominada Carol, a ajust</w:t>
      </w:r>
      <w:r w:rsidR="00941F1A">
        <w:t>ar</w:t>
      </w:r>
      <w:r>
        <w:t xml:space="preserve"> los parámetros Hs y Tm</w:t>
      </w:r>
      <w:r w:rsidRPr="00EA1281">
        <w:rPr>
          <w:vertAlign w:val="subscript"/>
        </w:rPr>
        <w:t>02</w:t>
      </w:r>
      <w:r>
        <w:t xml:space="preserve"> a diferentes funciones estadísticas teóricas, con el fin de poder hacer proyecciones o estimaciones del régimen medio del oleaje.</w:t>
      </w:r>
    </w:p>
    <w:p w:rsidR="00057E3E" w:rsidRDefault="00057E3E" w:rsidP="00764045">
      <w:r>
        <w:t xml:space="preserve">Ambos parámetros de oleaje se ajustaron a </w:t>
      </w:r>
      <w:r w:rsidR="00EA1281">
        <w:t xml:space="preserve">las </w:t>
      </w:r>
      <w:r>
        <w:t>funciones teóricas</w:t>
      </w:r>
      <w:r w:rsidR="00EA1281">
        <w:t xml:space="preserve"> usualmente utilizadas para representar el comportamiento de dicha variable;</w:t>
      </w:r>
      <w:r>
        <w:t xml:space="preserve"> Log Normal, Normal, </w:t>
      </w:r>
      <w:proofErr w:type="spellStart"/>
      <w:r>
        <w:t>Gumbel</w:t>
      </w:r>
      <w:proofErr w:type="spellEnd"/>
      <w:r>
        <w:t xml:space="preserve"> de máximos y </w:t>
      </w:r>
      <w:proofErr w:type="spellStart"/>
      <w:r>
        <w:t>Weibull</w:t>
      </w:r>
      <w:proofErr w:type="spellEnd"/>
      <w:r>
        <w:t xml:space="preserve"> de mínimos. Para determinar cuál de dichas funciones representa mejor el comportamiento de cada parámetro, se calcula el coeficiente de determinación (R</w:t>
      </w:r>
      <w:r w:rsidRPr="00057E3E">
        <w:rPr>
          <w:vertAlign w:val="superscript"/>
        </w:rPr>
        <w:t>2</w:t>
      </w:r>
      <w:r>
        <w:t>), siendo la función teórica seleccionada la que su respectivo R</w:t>
      </w:r>
      <w:r w:rsidRPr="00057E3E">
        <w:rPr>
          <w:vertAlign w:val="superscript"/>
        </w:rPr>
        <w:t>2</w:t>
      </w:r>
      <w:r>
        <w:t xml:space="preserve"> sea más cercano a la unidad.</w:t>
      </w:r>
    </w:p>
    <w:p w:rsidR="00941F1A" w:rsidRDefault="00941F1A" w:rsidP="00764045"/>
    <w:p w:rsidR="001921B7" w:rsidRDefault="00941F1A" w:rsidP="00764045">
      <w:r>
        <w:lastRenderedPageBreak/>
        <w:t xml:space="preserve">Una vez procesados los datos de cada una de </w:t>
      </w:r>
      <w:r w:rsidR="007A3B5D">
        <w:t>los parámetros</w:t>
      </w:r>
      <w:r>
        <w:t xml:space="preserve"> en el modelo Carol, se comprueba que la funci</w:t>
      </w:r>
      <w:r w:rsidR="007A3B5D">
        <w:t>ón</w:t>
      </w:r>
      <w:r>
        <w:t xml:space="preserve"> teórica que mejor </w:t>
      </w:r>
      <w:r w:rsidR="007A3B5D">
        <w:t>representa el comportamiento de Hs y Tm</w:t>
      </w:r>
      <w:r w:rsidR="007A3B5D" w:rsidRPr="007A3B5D">
        <w:rPr>
          <w:vertAlign w:val="subscript"/>
        </w:rPr>
        <w:t>02</w:t>
      </w:r>
      <w:r w:rsidR="007A3B5D">
        <w:t xml:space="preserve"> para ambas es la Log Normal</w:t>
      </w:r>
      <w:r w:rsidR="001921B7">
        <w:t>, cuya ecuación es la siguiente:</w:t>
      </w:r>
    </w:p>
    <w:p w:rsidR="001921B7" w:rsidRDefault="00501996" w:rsidP="00764045">
      <m:oMathPara>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f>
            <m:fPr>
              <m:ctrlPr>
                <w:rPr>
                  <w:rFonts w:ascii="Cambria Math" w:hAnsi="Cambria Math"/>
                  <w:i/>
                </w:rPr>
              </m:ctrlPr>
            </m:fPr>
            <m:num>
              <m:r>
                <w:rPr>
                  <w:rFonts w:ascii="Cambria Math" w:hAnsi="Cambria Math"/>
                </w:rPr>
                <m:t>1</m:t>
              </m:r>
            </m:num>
            <m:den>
              <m:rad>
                <m:radPr>
                  <m:degHide m:val="on"/>
                  <m:ctrlPr>
                    <w:rPr>
                      <w:rFonts w:ascii="Cambria Math" w:hAnsi="Cambria Math"/>
                      <w:i/>
                    </w:rPr>
                  </m:ctrlPr>
                </m:radPr>
                <m:deg/>
                <m:e>
                  <m:r>
                    <w:rPr>
                      <w:rFonts w:ascii="Cambria Math" w:hAnsi="Cambria Math"/>
                    </w:rPr>
                    <m:t>2π</m:t>
                  </m:r>
                </m:e>
              </m:rad>
              <m:sSup>
                <m:sSupPr>
                  <m:ctrlPr>
                    <w:rPr>
                      <w:rFonts w:ascii="Cambria Math" w:hAnsi="Cambria Math"/>
                      <w:i/>
                    </w:rPr>
                  </m:ctrlPr>
                </m:sSupPr>
                <m:e>
                  <m:r>
                    <w:rPr>
                      <w:rFonts w:ascii="Cambria Math" w:hAnsi="Cambria Math"/>
                    </w:rPr>
                    <m:t>σ</m:t>
                  </m:r>
                </m:e>
                <m:sup>
                  <m:r>
                    <w:rPr>
                      <w:rFonts w:ascii="Cambria Math" w:hAnsi="Cambria Math"/>
                    </w:rPr>
                    <m:t>*</m:t>
                  </m:r>
                </m:sup>
              </m:sSup>
            </m:den>
          </m:f>
          <m:nary>
            <m:naryPr>
              <m:limLoc m:val="subSup"/>
              <m:ctrlPr>
                <w:rPr>
                  <w:rFonts w:ascii="Cambria Math" w:hAnsi="Cambria Math"/>
                  <w:i/>
                </w:rPr>
              </m:ctrlPr>
            </m:naryPr>
            <m:sub>
              <m:r>
                <w:rPr>
                  <w:rFonts w:ascii="Cambria Math" w:hAnsi="Cambria Math"/>
                </w:rPr>
                <m:t>-∞</m:t>
              </m:r>
            </m:sub>
            <m:sup>
              <m:r>
                <w:rPr>
                  <w:rFonts w:ascii="Cambria Math" w:hAnsi="Cambria Math"/>
                </w:rPr>
                <m:t>x</m:t>
              </m:r>
            </m:sup>
            <m:e>
              <m:f>
                <m:fPr>
                  <m:ctrlPr>
                    <w:rPr>
                      <w:rFonts w:ascii="Cambria Math" w:hAnsi="Cambria Math"/>
                      <w:i/>
                    </w:rPr>
                  </m:ctrlPr>
                </m:fPr>
                <m:num>
                  <m:r>
                    <w:rPr>
                      <w:rFonts w:ascii="Cambria Math" w:hAnsi="Cambria Math"/>
                    </w:rPr>
                    <m:t>1</m:t>
                  </m:r>
                </m:num>
                <m:den>
                  <m:r>
                    <w:rPr>
                      <w:rFonts w:ascii="Cambria Math" w:hAnsi="Cambria Math"/>
                    </w:rPr>
                    <m:t>x</m:t>
                  </m:r>
                </m:den>
              </m:f>
            </m:e>
          </m:nary>
          <m:r>
            <w:rPr>
              <w:rFonts w:ascii="Cambria Math" w:hAnsi="Cambria Math"/>
            </w:rPr>
            <m:t>exp</m:t>
          </m:r>
          <m:d>
            <m:dPr>
              <m:begChr m:val="["/>
              <m:endChr m:val="]"/>
              <m:ctrlPr>
                <w:rPr>
                  <w:rFonts w:ascii="Cambria Math" w:hAnsi="Cambria Math"/>
                  <w:i/>
                </w:rPr>
              </m:ctrlPr>
            </m:dPr>
            <m:e>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func>
                            <m:funcPr>
                              <m:ctrlPr>
                                <w:rPr>
                                  <w:rFonts w:ascii="Cambria Math" w:hAnsi="Cambria Math"/>
                                  <w:i/>
                                </w:rPr>
                              </m:ctrlPr>
                            </m:funcPr>
                            <m:fName>
                              <m:r>
                                <m:rPr>
                                  <m:sty m:val="p"/>
                                </m:rPr>
                                <w:rPr>
                                  <w:rFonts w:ascii="Cambria Math" w:hAnsi="Cambria Math"/>
                                </w:rPr>
                                <m:t>log</m:t>
                              </m:r>
                            </m:fName>
                            <m:e>
                              <m:d>
                                <m:dPr>
                                  <m:ctrlPr>
                                    <w:rPr>
                                      <w:rFonts w:ascii="Cambria Math" w:hAnsi="Cambria Math"/>
                                      <w:i/>
                                    </w:rPr>
                                  </m:ctrlPr>
                                </m:dPr>
                                <m:e>
                                  <m:r>
                                    <w:rPr>
                                      <w:rFonts w:ascii="Cambria Math" w:hAnsi="Cambria Math"/>
                                    </w:rPr>
                                    <m:t>x</m:t>
                                  </m:r>
                                </m:e>
                              </m:d>
                              <m:r>
                                <w:rPr>
                                  <w:rFonts w:ascii="Cambria Math" w:hAnsi="Cambria Math"/>
                                </w:rPr>
                                <m:t>-</m:t>
                              </m:r>
                              <m:sSup>
                                <m:sSupPr>
                                  <m:ctrlPr>
                                    <w:rPr>
                                      <w:rFonts w:ascii="Cambria Math" w:hAnsi="Cambria Math"/>
                                      <w:i/>
                                    </w:rPr>
                                  </m:ctrlPr>
                                </m:sSupPr>
                                <m:e>
                                  <m:r>
                                    <w:rPr>
                                      <w:rFonts w:ascii="Cambria Math" w:hAnsi="Cambria Math"/>
                                    </w:rPr>
                                    <m:t>μ</m:t>
                                  </m:r>
                                </m:e>
                                <m:sup>
                                  <m:r>
                                    <w:rPr>
                                      <w:rFonts w:ascii="Cambria Math" w:hAnsi="Cambria Math"/>
                                    </w:rPr>
                                    <m:t>*</m:t>
                                  </m:r>
                                </m:sup>
                              </m:sSup>
                            </m:e>
                          </m:func>
                        </m:num>
                        <m:den>
                          <m:sSup>
                            <m:sSupPr>
                              <m:ctrlPr>
                                <w:rPr>
                                  <w:rFonts w:ascii="Cambria Math" w:hAnsi="Cambria Math"/>
                                  <w:i/>
                                </w:rPr>
                              </m:ctrlPr>
                            </m:sSupPr>
                            <m:e>
                              <m:r>
                                <w:rPr>
                                  <w:rFonts w:ascii="Cambria Math" w:hAnsi="Cambria Math"/>
                                </w:rPr>
                                <m:t>σ</m:t>
                              </m:r>
                            </m:e>
                            <m:sup>
                              <m:r>
                                <w:rPr>
                                  <w:rFonts w:ascii="Cambria Math" w:hAnsi="Cambria Math"/>
                                </w:rPr>
                                <m:t>*</m:t>
                              </m:r>
                            </m:sup>
                          </m:sSup>
                        </m:den>
                      </m:f>
                    </m:e>
                  </m:d>
                </m:e>
                <m:sup>
                  <m:r>
                    <w:rPr>
                      <w:rFonts w:ascii="Cambria Math" w:hAnsi="Cambria Math"/>
                    </w:rPr>
                    <m:t>2</m:t>
                  </m:r>
                </m:sup>
              </m:sSup>
            </m:e>
          </m:d>
          <m:r>
            <w:rPr>
              <w:rFonts w:ascii="Cambria Math" w:hAnsi="Cambria Math"/>
            </w:rPr>
            <m:t>dx;-∞&lt;x&lt;∞</m:t>
          </m:r>
        </m:oMath>
      </m:oMathPara>
    </w:p>
    <w:p w:rsidR="001921B7" w:rsidRDefault="00501996" w:rsidP="00764045">
      <w:r>
        <w:t>donde:</w:t>
      </w:r>
    </w:p>
    <w:p w:rsidR="00501996" w:rsidRPr="001332F5" w:rsidRDefault="00501996" w:rsidP="00764045">
      <w:pPr>
        <w:rPr>
          <w:i/>
        </w:rPr>
      </w:pPr>
      <w:r w:rsidRPr="001332F5">
        <w:rPr>
          <w:rFonts w:ascii="Symbol" w:hAnsi="Symbol"/>
          <w:i/>
        </w:rPr>
        <w:t></w:t>
      </w:r>
      <w:r w:rsidR="001332F5" w:rsidRPr="001332F5">
        <w:rPr>
          <w:rFonts w:ascii="Symbol" w:hAnsi="Symbol"/>
          <w:i/>
          <w:vertAlign w:val="superscript"/>
        </w:rPr>
        <w:t></w:t>
      </w:r>
      <w:r w:rsidRPr="001332F5">
        <w:rPr>
          <w:i/>
        </w:rPr>
        <w:t>: es la media de la distribución normal original (parámetro de localización)</w:t>
      </w:r>
    </w:p>
    <w:p w:rsidR="00501996" w:rsidRDefault="001332F5" w:rsidP="00764045">
      <w:r w:rsidRPr="001332F5">
        <w:rPr>
          <w:rFonts w:ascii="Symbol" w:hAnsi="Symbol"/>
          <w:i/>
        </w:rPr>
        <w:t></w:t>
      </w:r>
      <w:r w:rsidRPr="001332F5">
        <w:rPr>
          <w:rFonts w:ascii="Symbol" w:hAnsi="Symbol"/>
          <w:i/>
          <w:vertAlign w:val="superscript"/>
        </w:rPr>
        <w:t></w:t>
      </w:r>
      <w:r w:rsidRPr="001332F5">
        <w:rPr>
          <w:i/>
        </w:rPr>
        <w:t>: es la desviación típica de la distribución normal original (parámetro de escala)</w:t>
      </w:r>
    </w:p>
    <w:p w:rsidR="00941F1A" w:rsidRDefault="005B55B7" w:rsidP="00764045">
      <w:r>
        <w:t>Las figuras 2</w:t>
      </w:r>
      <w:r w:rsidR="00DB2307">
        <w:t>6</w:t>
      </w:r>
      <w:r>
        <w:t xml:space="preserve"> y 2</w:t>
      </w:r>
      <w:r w:rsidR="00DB2307">
        <w:t>7</w:t>
      </w:r>
      <w:r w:rsidR="007A3B5D">
        <w:t xml:space="preserve"> muestran los datos pintados en papel Log Normal, la recta de mejor ajuste con los coeficientes que conforman cada una de las funciones y el valor de R</w:t>
      </w:r>
      <w:r w:rsidR="007A3B5D" w:rsidRPr="007A3B5D">
        <w:rPr>
          <w:vertAlign w:val="superscript"/>
        </w:rPr>
        <w:t>2</w:t>
      </w:r>
      <w:r w:rsidR="007A3B5D">
        <w:t xml:space="preserve"> respectivo, el cual tal y como se puede observar es muy próximo a la unidad.</w:t>
      </w:r>
    </w:p>
    <w:p w:rsidR="00415EFB" w:rsidRDefault="00E07DAD" w:rsidP="00326279">
      <w:pPr>
        <w:spacing w:line="240" w:lineRule="auto"/>
        <w:jc w:val="center"/>
      </w:pPr>
      <w:r>
        <w:rPr>
          <w:noProof/>
          <w:lang w:val="es-CR" w:eastAsia="es-CR"/>
        </w:rPr>
        <w:drawing>
          <wp:inline distT="0" distB="0" distL="0" distR="0">
            <wp:extent cx="4375785" cy="3404870"/>
            <wp:effectExtent l="19050" t="0" r="5715" b="0"/>
            <wp:docPr id="111" name="Imagen 111" descr="C:\Users\henry\Documents\maritima\Henry\Proyectos\Medicion de oleaje MOPT\Informes\informe final 2014\figuras\RM_Hs_Log-Norm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C:\Users\henry\Documents\maritima\Henry\Proyectos\Medicion de oleaje MOPT\Informes\informe final 2014\figuras\RM_Hs_Log-Normal.png"/>
                    <pic:cNvPicPr>
                      <a:picLocks noChangeAspect="1" noChangeArrowheads="1"/>
                    </pic:cNvPicPr>
                  </pic:nvPicPr>
                  <pic:blipFill>
                    <a:blip r:embed="rId38" cstate="print"/>
                    <a:srcRect l="6712" t="6300" r="7805" b="4706"/>
                    <a:stretch>
                      <a:fillRect/>
                    </a:stretch>
                  </pic:blipFill>
                  <pic:spPr bwMode="auto">
                    <a:xfrm>
                      <a:off x="0" y="0"/>
                      <a:ext cx="4375785" cy="3404870"/>
                    </a:xfrm>
                    <a:prstGeom prst="rect">
                      <a:avLst/>
                    </a:prstGeom>
                    <a:noFill/>
                    <a:ln w="9525">
                      <a:noFill/>
                      <a:miter lim="800000"/>
                      <a:headEnd/>
                      <a:tailEnd/>
                    </a:ln>
                  </pic:spPr>
                </pic:pic>
              </a:graphicData>
            </a:graphic>
          </wp:inline>
        </w:drawing>
      </w:r>
    </w:p>
    <w:p w:rsidR="00331C2E" w:rsidRPr="0031013C" w:rsidRDefault="00331C2E" w:rsidP="00326279">
      <w:pPr>
        <w:spacing w:line="240" w:lineRule="auto"/>
        <w:ind w:left="1276" w:right="1040"/>
        <w:rPr>
          <w:sz w:val="20"/>
          <w:szCs w:val="20"/>
        </w:rPr>
      </w:pPr>
      <w:r w:rsidRPr="0031013C">
        <w:rPr>
          <w:sz w:val="20"/>
          <w:szCs w:val="20"/>
        </w:rPr>
        <w:t xml:space="preserve">Figura No. </w:t>
      </w:r>
      <w:r w:rsidR="0087256A">
        <w:rPr>
          <w:sz w:val="20"/>
          <w:szCs w:val="20"/>
        </w:rPr>
        <w:t>2</w:t>
      </w:r>
      <w:r w:rsidR="008C0DF1">
        <w:rPr>
          <w:sz w:val="20"/>
          <w:szCs w:val="20"/>
        </w:rPr>
        <w:t>6</w:t>
      </w:r>
      <w:r w:rsidRPr="0031013C">
        <w:rPr>
          <w:sz w:val="20"/>
          <w:szCs w:val="20"/>
        </w:rPr>
        <w:t>. Distribución de altura de ola significante medid</w:t>
      </w:r>
      <w:r w:rsidR="0084656C" w:rsidRPr="0031013C">
        <w:rPr>
          <w:sz w:val="20"/>
          <w:szCs w:val="20"/>
        </w:rPr>
        <w:t>a durante el año 2014 en papel L</w:t>
      </w:r>
      <w:r w:rsidRPr="0031013C">
        <w:rPr>
          <w:sz w:val="20"/>
          <w:szCs w:val="20"/>
        </w:rPr>
        <w:t>og Normal.</w:t>
      </w:r>
    </w:p>
    <w:p w:rsidR="00F23D35" w:rsidRDefault="00F23D35" w:rsidP="00331C2E">
      <w:pPr>
        <w:ind w:left="709"/>
        <w:rPr>
          <w:sz w:val="20"/>
          <w:szCs w:val="20"/>
        </w:rPr>
      </w:pPr>
    </w:p>
    <w:p w:rsidR="003E224C" w:rsidRDefault="00E07DAD" w:rsidP="00326279">
      <w:pPr>
        <w:spacing w:line="240" w:lineRule="auto"/>
        <w:jc w:val="center"/>
      </w:pPr>
      <w:r>
        <w:rPr>
          <w:noProof/>
          <w:lang w:val="es-CR" w:eastAsia="es-CR"/>
        </w:rPr>
        <w:drawing>
          <wp:inline distT="0" distB="0" distL="0" distR="0">
            <wp:extent cx="4431665" cy="3534410"/>
            <wp:effectExtent l="19050" t="0" r="6985" b="0"/>
            <wp:docPr id="123" name="Imagen 123" descr="C:\Users\henry\Documents\maritima\Henry\Proyectos\Medicion de oleaje MOPT\Informes\informe final 2014\figuras\RM_Tm02_Log-Norm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C:\Users\henry\Documents\maritima\Henry\Proyectos\Medicion de oleaje MOPT\Informes\informe final 2014\figuras\RM_Tm02_Log-Normal.png"/>
                    <pic:cNvPicPr>
                      <a:picLocks noChangeAspect="1" noChangeArrowheads="1"/>
                    </pic:cNvPicPr>
                  </pic:nvPicPr>
                  <pic:blipFill>
                    <a:blip r:embed="rId39" cstate="print"/>
                    <a:srcRect l="5394" t="3061" r="7999" b="4893"/>
                    <a:stretch>
                      <a:fillRect/>
                    </a:stretch>
                  </pic:blipFill>
                  <pic:spPr bwMode="auto">
                    <a:xfrm>
                      <a:off x="0" y="0"/>
                      <a:ext cx="4431665" cy="3534410"/>
                    </a:xfrm>
                    <a:prstGeom prst="rect">
                      <a:avLst/>
                    </a:prstGeom>
                    <a:noFill/>
                    <a:ln w="9525">
                      <a:noFill/>
                      <a:miter lim="800000"/>
                      <a:headEnd/>
                      <a:tailEnd/>
                    </a:ln>
                  </pic:spPr>
                </pic:pic>
              </a:graphicData>
            </a:graphic>
          </wp:inline>
        </w:drawing>
      </w:r>
    </w:p>
    <w:p w:rsidR="00C84D5A" w:rsidRDefault="00C84D5A" w:rsidP="00326279">
      <w:pPr>
        <w:spacing w:line="240" w:lineRule="auto"/>
        <w:ind w:left="1276" w:right="1040"/>
        <w:rPr>
          <w:sz w:val="20"/>
          <w:szCs w:val="20"/>
        </w:rPr>
      </w:pPr>
      <w:r w:rsidRPr="007042A9">
        <w:rPr>
          <w:sz w:val="20"/>
          <w:szCs w:val="20"/>
        </w:rPr>
        <w:t>Figura No. 2</w:t>
      </w:r>
      <w:r w:rsidR="008C0DF1">
        <w:rPr>
          <w:sz w:val="20"/>
          <w:szCs w:val="20"/>
        </w:rPr>
        <w:t>7</w:t>
      </w:r>
      <w:r w:rsidRPr="007042A9">
        <w:rPr>
          <w:sz w:val="20"/>
          <w:szCs w:val="20"/>
        </w:rPr>
        <w:t>. Distribución de período Tm</w:t>
      </w:r>
      <w:r w:rsidRPr="007042A9">
        <w:rPr>
          <w:sz w:val="20"/>
          <w:szCs w:val="20"/>
          <w:vertAlign w:val="subscript"/>
        </w:rPr>
        <w:t>02</w:t>
      </w:r>
      <w:r w:rsidRPr="007042A9">
        <w:rPr>
          <w:sz w:val="20"/>
          <w:szCs w:val="20"/>
        </w:rPr>
        <w:t xml:space="preserve"> medido durante el año 2014 en papel</w:t>
      </w:r>
      <w:r w:rsidR="0084656C" w:rsidRPr="007042A9">
        <w:rPr>
          <w:sz w:val="20"/>
          <w:szCs w:val="20"/>
        </w:rPr>
        <w:t xml:space="preserve"> L</w:t>
      </w:r>
      <w:r w:rsidRPr="007042A9">
        <w:rPr>
          <w:sz w:val="20"/>
          <w:szCs w:val="20"/>
        </w:rPr>
        <w:t>og Normal.</w:t>
      </w:r>
    </w:p>
    <w:p w:rsidR="00C84D5A" w:rsidRDefault="00C84D5A" w:rsidP="00764045"/>
    <w:p w:rsidR="00BC7A7F" w:rsidRDefault="009E142E" w:rsidP="00BC7A7F">
      <w:pPr>
        <w:pStyle w:val="Ttulo1"/>
      </w:pPr>
      <w:bookmarkStart w:id="24" w:name="_Toc410632018"/>
      <w:r>
        <w:t>MONTOS FACTURADOS DURANTE EL AÑO 2014</w:t>
      </w:r>
      <w:bookmarkEnd w:id="24"/>
    </w:p>
    <w:p w:rsidR="006A5485" w:rsidRDefault="006A5485" w:rsidP="006A5485">
      <w:r w:rsidRPr="00316AC4">
        <w:t xml:space="preserve">La cantidad de estados de mar </w:t>
      </w:r>
      <w:r w:rsidR="00B55A92" w:rsidRPr="00316AC4">
        <w:t>medidos y validados para ser utilizados en la bahía de Caldera correspondientes al año 2014 fueron un total 2439. Sin embargo, el cuadro 4 muestra los datos que fueron facturados durante el año; dicha cantidad es menor a la anteriormente indicada debido a que muchos de los datos trasladados de Cabo Blanco a Caldera fueron medidos antes de iniciar con la presente contratación. No obstante, estos también fueron entregados al MOPT con el fin de ampliar el registro.</w:t>
      </w:r>
    </w:p>
    <w:p w:rsidR="009176DC" w:rsidRDefault="009176DC">
      <w:pPr>
        <w:spacing w:after="0" w:line="240" w:lineRule="auto"/>
        <w:jc w:val="left"/>
      </w:pPr>
      <w:r>
        <w:br w:type="page"/>
      </w:r>
    </w:p>
    <w:p w:rsidR="006A5485" w:rsidRDefault="006A5485" w:rsidP="006A5485">
      <w:r>
        <w:lastRenderedPageBreak/>
        <w:t xml:space="preserve">Cuadro </w:t>
      </w:r>
      <w:r w:rsidR="00B55A92">
        <w:t>4</w:t>
      </w:r>
      <w:r>
        <w:t>. Lista de Cantidades y estimación de facturación para este período de medición.</w:t>
      </w:r>
    </w:p>
    <w:tbl>
      <w:tblPr>
        <w:tblW w:w="5000" w:type="pct"/>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A0"/>
      </w:tblPr>
      <w:tblGrid>
        <w:gridCol w:w="610"/>
        <w:gridCol w:w="1260"/>
        <w:gridCol w:w="1981"/>
        <w:gridCol w:w="977"/>
        <w:gridCol w:w="867"/>
        <w:gridCol w:w="867"/>
        <w:gridCol w:w="1012"/>
        <w:gridCol w:w="1012"/>
        <w:gridCol w:w="958"/>
      </w:tblGrid>
      <w:tr w:rsidR="006A5485" w:rsidRPr="00C567D8" w:rsidTr="00EC4709">
        <w:trPr>
          <w:trHeight w:val="300"/>
        </w:trPr>
        <w:tc>
          <w:tcPr>
            <w:tcW w:w="320" w:type="pct"/>
            <w:tcBorders>
              <w:top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b/>
                <w:color w:val="000000"/>
                <w:sz w:val="18"/>
                <w:szCs w:val="18"/>
                <w:lang w:val="es-CR" w:eastAsia="es-CR"/>
              </w:rPr>
            </w:pPr>
            <w:proofErr w:type="spellStart"/>
            <w:r w:rsidRPr="00C567D8">
              <w:rPr>
                <w:b/>
                <w:color w:val="000000"/>
                <w:sz w:val="18"/>
                <w:szCs w:val="18"/>
                <w:lang w:val="es-CR" w:eastAsia="es-CR"/>
              </w:rPr>
              <w:t>Item</w:t>
            </w:r>
            <w:proofErr w:type="spellEnd"/>
          </w:p>
        </w:tc>
        <w:tc>
          <w:tcPr>
            <w:tcW w:w="660"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b/>
                <w:color w:val="000000"/>
                <w:sz w:val="18"/>
                <w:szCs w:val="18"/>
                <w:lang w:val="es-CR" w:eastAsia="es-CR"/>
              </w:rPr>
            </w:pPr>
            <w:r w:rsidRPr="00C567D8">
              <w:rPr>
                <w:b/>
                <w:color w:val="000000"/>
                <w:sz w:val="18"/>
                <w:szCs w:val="18"/>
                <w:lang w:val="es-CR" w:eastAsia="es-CR"/>
              </w:rPr>
              <w:t>Nombre de la tarea</w:t>
            </w:r>
          </w:p>
        </w:tc>
        <w:tc>
          <w:tcPr>
            <w:tcW w:w="1038"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b/>
                <w:color w:val="000000"/>
                <w:sz w:val="18"/>
                <w:szCs w:val="18"/>
                <w:lang w:val="es-CR" w:eastAsia="es-CR"/>
              </w:rPr>
            </w:pPr>
            <w:r w:rsidRPr="00C567D8">
              <w:rPr>
                <w:b/>
                <w:color w:val="000000"/>
                <w:sz w:val="18"/>
                <w:szCs w:val="18"/>
                <w:lang w:val="es-CR" w:eastAsia="es-CR"/>
              </w:rPr>
              <w:t>Descripción de tareas</w:t>
            </w:r>
          </w:p>
        </w:tc>
        <w:tc>
          <w:tcPr>
            <w:tcW w:w="512"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b/>
                <w:color w:val="000000"/>
                <w:sz w:val="18"/>
                <w:szCs w:val="18"/>
                <w:lang w:val="es-CR" w:eastAsia="es-CR"/>
              </w:rPr>
            </w:pPr>
            <w:r w:rsidRPr="00C567D8">
              <w:rPr>
                <w:b/>
                <w:color w:val="000000"/>
                <w:sz w:val="18"/>
                <w:szCs w:val="18"/>
                <w:lang w:val="es-CR" w:eastAsia="es-CR"/>
              </w:rPr>
              <w:t>Unidad</w:t>
            </w:r>
          </w:p>
        </w:tc>
        <w:tc>
          <w:tcPr>
            <w:tcW w:w="454" w:type="pct"/>
            <w:tcBorders>
              <w:top w:val="single" w:sz="4" w:space="0" w:color="auto"/>
              <w:left w:val="single" w:sz="4" w:space="0" w:color="auto"/>
              <w:bottom w:val="single" w:sz="4" w:space="0" w:color="auto"/>
              <w:right w:val="single" w:sz="4" w:space="0" w:color="auto"/>
            </w:tcBorders>
            <w:vAlign w:val="center"/>
          </w:tcPr>
          <w:p w:rsidR="006A5485" w:rsidRPr="00C567D8" w:rsidRDefault="006A5485" w:rsidP="00EC4709">
            <w:pPr>
              <w:spacing w:after="0" w:line="240" w:lineRule="auto"/>
              <w:jc w:val="center"/>
              <w:rPr>
                <w:b/>
                <w:color w:val="000000"/>
                <w:sz w:val="18"/>
                <w:szCs w:val="18"/>
                <w:lang w:val="es-CR" w:eastAsia="es-CR"/>
              </w:rPr>
            </w:pPr>
            <w:r w:rsidRPr="00C567D8">
              <w:rPr>
                <w:b/>
                <w:color w:val="000000"/>
                <w:sz w:val="18"/>
                <w:szCs w:val="18"/>
                <w:lang w:val="es-CR" w:eastAsia="es-CR"/>
              </w:rPr>
              <w:t>Cantidad</w:t>
            </w:r>
          </w:p>
          <w:p w:rsidR="006A5485" w:rsidRPr="00C567D8" w:rsidRDefault="006A5485" w:rsidP="00EC4709">
            <w:pPr>
              <w:spacing w:after="0" w:line="240" w:lineRule="auto"/>
              <w:jc w:val="center"/>
              <w:rPr>
                <w:b/>
                <w:color w:val="000000"/>
                <w:sz w:val="18"/>
                <w:szCs w:val="18"/>
                <w:lang w:val="es-CR" w:eastAsia="es-CR"/>
              </w:rPr>
            </w:pPr>
            <w:r w:rsidRPr="00C567D8">
              <w:rPr>
                <w:b/>
                <w:color w:val="000000"/>
                <w:sz w:val="18"/>
                <w:szCs w:val="18"/>
                <w:lang w:val="es-CR" w:eastAsia="es-CR"/>
              </w:rPr>
              <w:t>estimada</w:t>
            </w:r>
          </w:p>
        </w:tc>
        <w:tc>
          <w:tcPr>
            <w:tcW w:w="454"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b/>
                <w:color w:val="000000"/>
                <w:sz w:val="18"/>
                <w:szCs w:val="18"/>
                <w:lang w:val="es-CR" w:eastAsia="es-CR"/>
              </w:rPr>
            </w:pPr>
            <w:r w:rsidRPr="00C567D8">
              <w:rPr>
                <w:b/>
                <w:color w:val="000000"/>
                <w:sz w:val="18"/>
                <w:szCs w:val="18"/>
                <w:lang w:val="es-CR" w:eastAsia="es-CR"/>
              </w:rPr>
              <w:t>Cantidad medida en el período</w:t>
            </w:r>
          </w:p>
        </w:tc>
        <w:tc>
          <w:tcPr>
            <w:tcW w:w="530" w:type="pct"/>
            <w:tcBorders>
              <w:top w:val="single" w:sz="4" w:space="0" w:color="auto"/>
              <w:left w:val="single" w:sz="4" w:space="0" w:color="auto"/>
              <w:bottom w:val="single" w:sz="4" w:space="0" w:color="auto"/>
              <w:right w:val="single" w:sz="4" w:space="0" w:color="auto"/>
            </w:tcBorders>
            <w:vAlign w:val="center"/>
          </w:tcPr>
          <w:p w:rsidR="006A5485" w:rsidRPr="00C567D8" w:rsidRDefault="006A5485" w:rsidP="00EC4709">
            <w:pPr>
              <w:spacing w:after="0" w:line="240" w:lineRule="auto"/>
              <w:jc w:val="center"/>
              <w:rPr>
                <w:b/>
                <w:color w:val="000000"/>
                <w:sz w:val="18"/>
                <w:szCs w:val="18"/>
                <w:lang w:val="es-CR" w:eastAsia="es-CR"/>
              </w:rPr>
            </w:pPr>
            <w:r>
              <w:rPr>
                <w:b/>
                <w:color w:val="000000"/>
                <w:sz w:val="18"/>
                <w:szCs w:val="18"/>
                <w:lang w:val="es-CR" w:eastAsia="es-CR"/>
              </w:rPr>
              <w:t>Saldo de cantidad</w:t>
            </w:r>
          </w:p>
        </w:tc>
        <w:tc>
          <w:tcPr>
            <w:tcW w:w="530"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b/>
                <w:color w:val="000000"/>
                <w:sz w:val="18"/>
                <w:szCs w:val="18"/>
                <w:lang w:val="es-CR" w:eastAsia="es-CR"/>
              </w:rPr>
            </w:pPr>
            <w:r w:rsidRPr="00C567D8">
              <w:rPr>
                <w:b/>
                <w:color w:val="000000"/>
                <w:sz w:val="18"/>
                <w:szCs w:val="18"/>
                <w:lang w:val="es-CR" w:eastAsia="es-CR"/>
              </w:rPr>
              <w:t>Precio unitario (US$)</w:t>
            </w:r>
          </w:p>
        </w:tc>
        <w:tc>
          <w:tcPr>
            <w:tcW w:w="502" w:type="pct"/>
            <w:tcBorders>
              <w:top w:val="single" w:sz="4" w:space="0" w:color="auto"/>
              <w:left w:val="single" w:sz="4" w:space="0" w:color="auto"/>
              <w:bottom w:val="single" w:sz="4" w:space="0" w:color="auto"/>
            </w:tcBorders>
            <w:noWrap/>
            <w:vAlign w:val="center"/>
          </w:tcPr>
          <w:p w:rsidR="006A5485" w:rsidRPr="00C567D8" w:rsidRDefault="006A5485" w:rsidP="00EC4709">
            <w:pPr>
              <w:spacing w:after="0" w:line="240" w:lineRule="auto"/>
              <w:jc w:val="center"/>
              <w:rPr>
                <w:b/>
                <w:color w:val="000000"/>
                <w:sz w:val="18"/>
                <w:szCs w:val="18"/>
                <w:lang w:val="es-CR" w:eastAsia="es-CR"/>
              </w:rPr>
            </w:pPr>
            <w:r w:rsidRPr="00C567D8">
              <w:rPr>
                <w:b/>
                <w:color w:val="000000"/>
                <w:sz w:val="18"/>
                <w:szCs w:val="18"/>
                <w:lang w:val="es-CR" w:eastAsia="es-CR"/>
              </w:rPr>
              <w:t>Total (US$)</w:t>
            </w:r>
          </w:p>
        </w:tc>
      </w:tr>
      <w:tr w:rsidR="006A5485" w:rsidRPr="00C567D8" w:rsidTr="00EC4709">
        <w:trPr>
          <w:trHeight w:val="300"/>
        </w:trPr>
        <w:tc>
          <w:tcPr>
            <w:tcW w:w="320" w:type="pct"/>
            <w:tcBorders>
              <w:top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1</w:t>
            </w:r>
          </w:p>
        </w:tc>
        <w:tc>
          <w:tcPr>
            <w:tcW w:w="660"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pt-BR" w:eastAsia="es-CR"/>
              </w:rPr>
            </w:pPr>
            <w:r w:rsidRPr="00C567D8">
              <w:rPr>
                <w:color w:val="000000"/>
                <w:sz w:val="18"/>
                <w:szCs w:val="18"/>
                <w:lang w:val="pt-BR" w:eastAsia="es-CR"/>
              </w:rPr>
              <w:t>Informes períodos de Estados de mar</w:t>
            </w:r>
          </w:p>
        </w:tc>
        <w:tc>
          <w:tcPr>
            <w:tcW w:w="1038"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vertAlign w:val="superscript"/>
                <w:lang w:val="es-CR" w:eastAsia="es-CR"/>
              </w:rPr>
            </w:pPr>
            <w:r w:rsidRPr="00C567D8">
              <w:rPr>
                <w:color w:val="000000"/>
                <w:sz w:val="18"/>
                <w:szCs w:val="18"/>
                <w:lang w:val="es-CR" w:eastAsia="es-CR"/>
              </w:rPr>
              <w:t>Estados de Mar</w:t>
            </w:r>
            <w:r w:rsidRPr="00C567D8">
              <w:rPr>
                <w:color w:val="000000"/>
                <w:sz w:val="18"/>
                <w:szCs w:val="18"/>
                <w:vertAlign w:val="superscript"/>
                <w:lang w:val="es-CR" w:eastAsia="es-CR"/>
              </w:rPr>
              <w:t>1</w:t>
            </w:r>
          </w:p>
        </w:tc>
        <w:tc>
          <w:tcPr>
            <w:tcW w:w="512"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Un*</w:t>
            </w:r>
          </w:p>
        </w:tc>
        <w:tc>
          <w:tcPr>
            <w:tcW w:w="454" w:type="pct"/>
            <w:tcBorders>
              <w:top w:val="single" w:sz="4" w:space="0" w:color="auto"/>
              <w:left w:val="single" w:sz="4" w:space="0" w:color="auto"/>
              <w:bottom w:val="single" w:sz="4" w:space="0" w:color="auto"/>
              <w:right w:val="single" w:sz="4" w:space="0" w:color="auto"/>
            </w:tcBorders>
            <w:vAlign w:val="center"/>
          </w:tcPr>
          <w:p w:rsidR="006A5485" w:rsidRPr="0053759C" w:rsidRDefault="006A5485" w:rsidP="00EC4709">
            <w:pPr>
              <w:spacing w:after="0" w:line="240" w:lineRule="auto"/>
              <w:jc w:val="center"/>
              <w:rPr>
                <w:sz w:val="18"/>
                <w:szCs w:val="18"/>
                <w:lang w:val="es-CR" w:eastAsia="es-CR"/>
              </w:rPr>
            </w:pPr>
            <w:r w:rsidRPr="0053759C">
              <w:rPr>
                <w:sz w:val="18"/>
                <w:szCs w:val="18"/>
                <w:lang w:val="es-CR" w:eastAsia="es-CR"/>
              </w:rPr>
              <w:t>2,920.00</w:t>
            </w:r>
          </w:p>
        </w:tc>
        <w:tc>
          <w:tcPr>
            <w:tcW w:w="454" w:type="pct"/>
            <w:tcBorders>
              <w:top w:val="single" w:sz="4" w:space="0" w:color="auto"/>
              <w:left w:val="single" w:sz="4" w:space="0" w:color="auto"/>
              <w:bottom w:val="single" w:sz="4" w:space="0" w:color="auto"/>
              <w:right w:val="single" w:sz="4" w:space="0" w:color="auto"/>
            </w:tcBorders>
            <w:noWrap/>
            <w:vAlign w:val="center"/>
          </w:tcPr>
          <w:p w:rsidR="006A5485" w:rsidRPr="0053759C" w:rsidRDefault="00501996" w:rsidP="00EC4709">
            <w:pPr>
              <w:spacing w:after="0" w:line="240" w:lineRule="auto"/>
              <w:jc w:val="center"/>
              <w:rPr>
                <w:sz w:val="18"/>
                <w:szCs w:val="18"/>
                <w:lang w:val="es-CR" w:eastAsia="es-CR"/>
              </w:rPr>
            </w:pPr>
            <w:r>
              <w:rPr>
                <w:sz w:val="18"/>
                <w:szCs w:val="18"/>
                <w:lang w:val="es-CR" w:eastAsia="es-CR"/>
              </w:rPr>
              <w:t>1,596.00</w:t>
            </w:r>
          </w:p>
        </w:tc>
        <w:tc>
          <w:tcPr>
            <w:tcW w:w="530" w:type="pct"/>
            <w:tcBorders>
              <w:top w:val="single" w:sz="4" w:space="0" w:color="auto"/>
              <w:left w:val="single" w:sz="4" w:space="0" w:color="auto"/>
              <w:bottom w:val="single" w:sz="4" w:space="0" w:color="auto"/>
              <w:right w:val="single" w:sz="4" w:space="0" w:color="auto"/>
            </w:tcBorders>
            <w:vAlign w:val="center"/>
          </w:tcPr>
          <w:p w:rsidR="006A5485" w:rsidRPr="0053759C" w:rsidRDefault="00B55A92" w:rsidP="00B55A92">
            <w:pPr>
              <w:spacing w:after="0" w:line="240" w:lineRule="auto"/>
              <w:jc w:val="center"/>
              <w:rPr>
                <w:sz w:val="18"/>
                <w:szCs w:val="18"/>
                <w:lang w:val="es-CR" w:eastAsia="es-CR"/>
              </w:rPr>
            </w:pPr>
            <w:r>
              <w:rPr>
                <w:sz w:val="18"/>
                <w:szCs w:val="18"/>
                <w:lang w:val="es-CR" w:eastAsia="es-CR"/>
              </w:rPr>
              <w:t>1,324</w:t>
            </w:r>
            <w:r w:rsidR="006A5485" w:rsidRPr="0053759C">
              <w:rPr>
                <w:sz w:val="18"/>
                <w:szCs w:val="18"/>
                <w:lang w:val="es-CR" w:eastAsia="es-CR"/>
              </w:rPr>
              <w:t>.00</w:t>
            </w:r>
          </w:p>
        </w:tc>
        <w:tc>
          <w:tcPr>
            <w:tcW w:w="530"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17.00</w:t>
            </w:r>
          </w:p>
        </w:tc>
        <w:tc>
          <w:tcPr>
            <w:tcW w:w="502" w:type="pct"/>
            <w:tcBorders>
              <w:top w:val="single" w:sz="4" w:space="0" w:color="auto"/>
              <w:left w:val="single" w:sz="4" w:space="0" w:color="auto"/>
              <w:bottom w:val="single" w:sz="4" w:space="0" w:color="auto"/>
            </w:tcBorders>
            <w:noWrap/>
            <w:vAlign w:val="center"/>
          </w:tcPr>
          <w:p w:rsidR="006A5485" w:rsidRPr="00C567D8" w:rsidRDefault="00316AC4" w:rsidP="00316AC4">
            <w:pPr>
              <w:spacing w:after="0" w:line="240" w:lineRule="auto"/>
              <w:jc w:val="center"/>
              <w:rPr>
                <w:color w:val="000000"/>
                <w:sz w:val="18"/>
                <w:szCs w:val="18"/>
                <w:lang w:val="es-CR" w:eastAsia="es-CR"/>
              </w:rPr>
            </w:pPr>
            <w:r>
              <w:rPr>
                <w:color w:val="000000"/>
                <w:sz w:val="18"/>
                <w:szCs w:val="18"/>
                <w:lang w:val="es-CR" w:eastAsia="es-CR"/>
              </w:rPr>
              <w:t>27</w:t>
            </w:r>
            <w:r w:rsidR="006A5485">
              <w:rPr>
                <w:color w:val="000000"/>
                <w:sz w:val="18"/>
                <w:szCs w:val="18"/>
                <w:lang w:val="es-CR" w:eastAsia="es-CR"/>
              </w:rPr>
              <w:t>,</w:t>
            </w:r>
            <w:r>
              <w:rPr>
                <w:color w:val="000000"/>
                <w:sz w:val="18"/>
                <w:szCs w:val="18"/>
                <w:lang w:val="es-CR" w:eastAsia="es-CR"/>
              </w:rPr>
              <w:t>132</w:t>
            </w:r>
            <w:r w:rsidR="006A5485" w:rsidRPr="00C567D8">
              <w:rPr>
                <w:color w:val="000000"/>
                <w:sz w:val="18"/>
                <w:szCs w:val="18"/>
                <w:lang w:val="es-CR" w:eastAsia="es-CR"/>
              </w:rPr>
              <w:t>.00</w:t>
            </w:r>
          </w:p>
        </w:tc>
      </w:tr>
      <w:tr w:rsidR="006A5485" w:rsidRPr="00C567D8" w:rsidTr="00EC4709">
        <w:trPr>
          <w:trHeight w:val="300"/>
        </w:trPr>
        <w:tc>
          <w:tcPr>
            <w:tcW w:w="320" w:type="pct"/>
            <w:tcBorders>
              <w:top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2</w:t>
            </w:r>
          </w:p>
        </w:tc>
        <w:tc>
          <w:tcPr>
            <w:tcW w:w="660"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Informe final</w:t>
            </w:r>
          </w:p>
        </w:tc>
        <w:tc>
          <w:tcPr>
            <w:tcW w:w="1038"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Informes de Estados de Mar acumulados y análisis correspondientes</w:t>
            </w:r>
          </w:p>
        </w:tc>
        <w:tc>
          <w:tcPr>
            <w:tcW w:w="512"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Global</w:t>
            </w:r>
          </w:p>
        </w:tc>
        <w:tc>
          <w:tcPr>
            <w:tcW w:w="454" w:type="pct"/>
            <w:tcBorders>
              <w:top w:val="single" w:sz="4" w:space="0" w:color="auto"/>
              <w:left w:val="single" w:sz="4" w:space="0" w:color="auto"/>
              <w:bottom w:val="single" w:sz="4" w:space="0" w:color="auto"/>
              <w:right w:val="single" w:sz="4" w:space="0" w:color="auto"/>
            </w:tcBorders>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1</w:t>
            </w:r>
          </w:p>
        </w:tc>
        <w:tc>
          <w:tcPr>
            <w:tcW w:w="454"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Pr>
                <w:color w:val="000000"/>
                <w:sz w:val="18"/>
                <w:szCs w:val="18"/>
                <w:lang w:val="es-CR" w:eastAsia="es-CR"/>
              </w:rPr>
              <w:t>1</w:t>
            </w:r>
          </w:p>
        </w:tc>
        <w:tc>
          <w:tcPr>
            <w:tcW w:w="530" w:type="pct"/>
            <w:tcBorders>
              <w:top w:val="single" w:sz="4" w:space="0" w:color="auto"/>
              <w:left w:val="single" w:sz="4" w:space="0" w:color="auto"/>
              <w:bottom w:val="single" w:sz="4" w:space="0" w:color="auto"/>
              <w:right w:val="single" w:sz="4" w:space="0" w:color="auto"/>
            </w:tcBorders>
            <w:vAlign w:val="center"/>
          </w:tcPr>
          <w:p w:rsidR="006A5485" w:rsidRPr="00C567D8" w:rsidRDefault="006A5485" w:rsidP="00EC4709">
            <w:pPr>
              <w:spacing w:after="0" w:line="240" w:lineRule="auto"/>
              <w:jc w:val="center"/>
              <w:rPr>
                <w:color w:val="000000"/>
                <w:sz w:val="18"/>
                <w:szCs w:val="18"/>
                <w:lang w:val="es-CR" w:eastAsia="es-CR"/>
              </w:rPr>
            </w:pPr>
            <w:r>
              <w:rPr>
                <w:color w:val="000000"/>
                <w:sz w:val="18"/>
                <w:szCs w:val="18"/>
                <w:lang w:val="es-CR" w:eastAsia="es-CR"/>
              </w:rPr>
              <w:t>0</w:t>
            </w:r>
          </w:p>
        </w:tc>
        <w:tc>
          <w:tcPr>
            <w:tcW w:w="530"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6,132.00</w:t>
            </w:r>
          </w:p>
        </w:tc>
        <w:tc>
          <w:tcPr>
            <w:tcW w:w="502" w:type="pct"/>
            <w:tcBorders>
              <w:top w:val="single" w:sz="4" w:space="0" w:color="auto"/>
              <w:left w:val="single" w:sz="4" w:space="0" w:color="auto"/>
              <w:bottom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Pr>
                <w:color w:val="000000"/>
                <w:sz w:val="18"/>
                <w:szCs w:val="18"/>
                <w:lang w:val="es-CR" w:eastAsia="es-CR"/>
              </w:rPr>
              <w:t>6,132.00</w:t>
            </w:r>
          </w:p>
        </w:tc>
      </w:tr>
      <w:tr w:rsidR="006A5485" w:rsidRPr="00C567D8" w:rsidTr="00EC4709">
        <w:trPr>
          <w:trHeight w:val="300"/>
        </w:trPr>
        <w:tc>
          <w:tcPr>
            <w:tcW w:w="320" w:type="pct"/>
            <w:tcBorders>
              <w:top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3</w:t>
            </w:r>
          </w:p>
        </w:tc>
        <w:tc>
          <w:tcPr>
            <w:tcW w:w="660"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Calibración del modelo de predicción y análisis de la información de la NOAA</w:t>
            </w:r>
          </w:p>
        </w:tc>
        <w:tc>
          <w:tcPr>
            <w:tcW w:w="1038"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Calibración de la información con los datos de campo y análisis de la información de la NOAA desde 1980 hasta el presente</w:t>
            </w:r>
          </w:p>
        </w:tc>
        <w:tc>
          <w:tcPr>
            <w:tcW w:w="512"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Global</w:t>
            </w:r>
          </w:p>
        </w:tc>
        <w:tc>
          <w:tcPr>
            <w:tcW w:w="454" w:type="pct"/>
            <w:tcBorders>
              <w:top w:val="single" w:sz="4" w:space="0" w:color="auto"/>
              <w:left w:val="single" w:sz="4" w:space="0" w:color="auto"/>
              <w:bottom w:val="single" w:sz="4" w:space="0" w:color="auto"/>
              <w:right w:val="single" w:sz="4" w:space="0" w:color="auto"/>
            </w:tcBorders>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1</w:t>
            </w:r>
          </w:p>
        </w:tc>
        <w:tc>
          <w:tcPr>
            <w:tcW w:w="454"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Pr>
                <w:color w:val="000000"/>
                <w:sz w:val="18"/>
                <w:szCs w:val="18"/>
                <w:lang w:val="es-CR" w:eastAsia="es-CR"/>
              </w:rPr>
              <w:t>1</w:t>
            </w:r>
          </w:p>
        </w:tc>
        <w:tc>
          <w:tcPr>
            <w:tcW w:w="530" w:type="pct"/>
            <w:tcBorders>
              <w:top w:val="single" w:sz="4" w:space="0" w:color="auto"/>
              <w:left w:val="single" w:sz="4" w:space="0" w:color="auto"/>
              <w:bottom w:val="single" w:sz="4" w:space="0" w:color="auto"/>
              <w:right w:val="single" w:sz="4" w:space="0" w:color="auto"/>
            </w:tcBorders>
            <w:vAlign w:val="center"/>
          </w:tcPr>
          <w:p w:rsidR="006A5485" w:rsidRPr="00C567D8" w:rsidRDefault="006A5485" w:rsidP="00EC4709">
            <w:pPr>
              <w:spacing w:after="0" w:line="240" w:lineRule="auto"/>
              <w:jc w:val="center"/>
              <w:rPr>
                <w:color w:val="000000"/>
                <w:sz w:val="18"/>
                <w:szCs w:val="18"/>
                <w:lang w:val="es-CR" w:eastAsia="es-CR"/>
              </w:rPr>
            </w:pPr>
            <w:r>
              <w:rPr>
                <w:color w:val="000000"/>
                <w:sz w:val="18"/>
                <w:szCs w:val="18"/>
                <w:lang w:val="es-CR" w:eastAsia="es-CR"/>
              </w:rPr>
              <w:t>0</w:t>
            </w:r>
          </w:p>
        </w:tc>
        <w:tc>
          <w:tcPr>
            <w:tcW w:w="530"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vertAlign w:val="superscript"/>
                <w:lang w:val="es-CR" w:eastAsia="es-CR"/>
              </w:rPr>
            </w:pPr>
            <w:r w:rsidRPr="00C567D8">
              <w:rPr>
                <w:color w:val="000000"/>
                <w:sz w:val="18"/>
                <w:szCs w:val="18"/>
                <w:lang w:val="es-CR" w:eastAsia="es-CR"/>
              </w:rPr>
              <w:t>[10,000.00]</w:t>
            </w:r>
            <w:r w:rsidRPr="00C567D8">
              <w:rPr>
                <w:color w:val="000000"/>
                <w:sz w:val="18"/>
                <w:szCs w:val="18"/>
                <w:vertAlign w:val="superscript"/>
                <w:lang w:val="es-CR" w:eastAsia="es-CR"/>
              </w:rPr>
              <w:t>2</w:t>
            </w:r>
            <w:r w:rsidRPr="00C567D8">
              <w:rPr>
                <w:color w:val="000000"/>
                <w:sz w:val="18"/>
                <w:szCs w:val="18"/>
                <w:lang w:val="es-CR" w:eastAsia="es-CR"/>
              </w:rPr>
              <w:t xml:space="preserve"> (15,000.00)</w:t>
            </w:r>
            <w:r w:rsidRPr="00C567D8">
              <w:rPr>
                <w:color w:val="000000"/>
                <w:sz w:val="18"/>
                <w:szCs w:val="18"/>
                <w:vertAlign w:val="superscript"/>
                <w:lang w:val="es-CR" w:eastAsia="es-CR"/>
              </w:rPr>
              <w:t>3</w:t>
            </w:r>
          </w:p>
        </w:tc>
        <w:tc>
          <w:tcPr>
            <w:tcW w:w="502" w:type="pct"/>
            <w:tcBorders>
              <w:top w:val="single" w:sz="4" w:space="0" w:color="auto"/>
              <w:left w:val="single" w:sz="4" w:space="0" w:color="auto"/>
              <w:bottom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Pr>
                <w:color w:val="000000"/>
                <w:sz w:val="18"/>
                <w:szCs w:val="18"/>
                <w:lang w:val="es-CR" w:eastAsia="es-CR"/>
              </w:rPr>
              <w:t>10,000.00</w:t>
            </w:r>
          </w:p>
        </w:tc>
      </w:tr>
      <w:tr w:rsidR="006A5485" w:rsidRPr="00C567D8" w:rsidTr="00EC4709">
        <w:trPr>
          <w:trHeight w:val="300"/>
        </w:trPr>
        <w:tc>
          <w:tcPr>
            <w:tcW w:w="320" w:type="pct"/>
            <w:tcBorders>
              <w:top w:val="single" w:sz="4" w:space="0" w:color="auto"/>
              <w:left w:val="nil"/>
              <w:bottom w:val="nil"/>
            </w:tcBorders>
            <w:noWrap/>
            <w:vAlign w:val="center"/>
          </w:tcPr>
          <w:p w:rsidR="006A5485" w:rsidRPr="00C567D8" w:rsidRDefault="006A5485" w:rsidP="00EC4709">
            <w:pPr>
              <w:spacing w:after="0" w:line="240" w:lineRule="auto"/>
              <w:jc w:val="center"/>
              <w:rPr>
                <w:color w:val="000000"/>
                <w:sz w:val="18"/>
                <w:szCs w:val="18"/>
                <w:lang w:val="es-CR" w:eastAsia="es-CR"/>
              </w:rPr>
            </w:pPr>
          </w:p>
        </w:tc>
        <w:tc>
          <w:tcPr>
            <w:tcW w:w="660" w:type="pct"/>
            <w:tcBorders>
              <w:top w:val="single" w:sz="4" w:space="0" w:color="auto"/>
              <w:bottom w:val="nil"/>
            </w:tcBorders>
            <w:noWrap/>
            <w:vAlign w:val="center"/>
          </w:tcPr>
          <w:p w:rsidR="006A5485" w:rsidRPr="00C567D8" w:rsidRDefault="006A5485" w:rsidP="00EC4709">
            <w:pPr>
              <w:spacing w:after="0" w:line="240" w:lineRule="auto"/>
              <w:jc w:val="center"/>
              <w:rPr>
                <w:color w:val="000000"/>
                <w:sz w:val="18"/>
                <w:szCs w:val="18"/>
                <w:lang w:val="es-CR" w:eastAsia="es-CR"/>
              </w:rPr>
            </w:pPr>
          </w:p>
        </w:tc>
        <w:tc>
          <w:tcPr>
            <w:tcW w:w="1038" w:type="pct"/>
            <w:tcBorders>
              <w:top w:val="single" w:sz="4" w:space="0" w:color="auto"/>
              <w:bottom w:val="nil"/>
            </w:tcBorders>
            <w:noWrap/>
            <w:vAlign w:val="center"/>
          </w:tcPr>
          <w:p w:rsidR="006A5485" w:rsidRPr="00C567D8" w:rsidRDefault="006A5485" w:rsidP="00EC4709">
            <w:pPr>
              <w:spacing w:after="0" w:line="240" w:lineRule="auto"/>
              <w:jc w:val="center"/>
              <w:rPr>
                <w:color w:val="000000"/>
                <w:sz w:val="18"/>
                <w:szCs w:val="18"/>
                <w:lang w:val="es-CR" w:eastAsia="es-CR"/>
              </w:rPr>
            </w:pPr>
          </w:p>
        </w:tc>
        <w:tc>
          <w:tcPr>
            <w:tcW w:w="512" w:type="pct"/>
            <w:tcBorders>
              <w:top w:val="single" w:sz="4" w:space="0" w:color="auto"/>
              <w:bottom w:val="nil"/>
            </w:tcBorders>
            <w:noWrap/>
            <w:vAlign w:val="center"/>
          </w:tcPr>
          <w:p w:rsidR="006A5485" w:rsidRPr="00C567D8" w:rsidRDefault="006A5485" w:rsidP="00EC4709">
            <w:pPr>
              <w:spacing w:after="0" w:line="240" w:lineRule="auto"/>
              <w:jc w:val="center"/>
              <w:rPr>
                <w:color w:val="000000"/>
                <w:sz w:val="18"/>
                <w:szCs w:val="18"/>
                <w:lang w:val="es-CR" w:eastAsia="es-CR"/>
              </w:rPr>
            </w:pPr>
          </w:p>
        </w:tc>
        <w:tc>
          <w:tcPr>
            <w:tcW w:w="454" w:type="pct"/>
            <w:tcBorders>
              <w:top w:val="single" w:sz="4" w:space="0" w:color="auto"/>
              <w:bottom w:val="nil"/>
            </w:tcBorders>
            <w:vAlign w:val="center"/>
          </w:tcPr>
          <w:p w:rsidR="006A5485" w:rsidRPr="00C567D8" w:rsidRDefault="006A5485" w:rsidP="00EC4709">
            <w:pPr>
              <w:spacing w:after="0" w:line="240" w:lineRule="auto"/>
              <w:jc w:val="center"/>
              <w:rPr>
                <w:color w:val="000000"/>
                <w:sz w:val="18"/>
                <w:szCs w:val="18"/>
                <w:lang w:val="es-CR" w:eastAsia="es-CR"/>
              </w:rPr>
            </w:pPr>
          </w:p>
        </w:tc>
        <w:tc>
          <w:tcPr>
            <w:tcW w:w="454" w:type="pct"/>
            <w:tcBorders>
              <w:top w:val="single" w:sz="4" w:space="0" w:color="auto"/>
              <w:bottom w:val="nil"/>
            </w:tcBorders>
            <w:noWrap/>
            <w:vAlign w:val="center"/>
          </w:tcPr>
          <w:p w:rsidR="006A5485" w:rsidRPr="00C567D8" w:rsidRDefault="006A5485" w:rsidP="00EC4709">
            <w:pPr>
              <w:spacing w:after="0" w:line="240" w:lineRule="auto"/>
              <w:jc w:val="center"/>
              <w:rPr>
                <w:color w:val="000000"/>
                <w:sz w:val="18"/>
                <w:szCs w:val="18"/>
                <w:lang w:val="es-CR" w:eastAsia="es-CR"/>
              </w:rPr>
            </w:pPr>
          </w:p>
        </w:tc>
        <w:tc>
          <w:tcPr>
            <w:tcW w:w="530" w:type="pct"/>
            <w:tcBorders>
              <w:top w:val="single" w:sz="4" w:space="0" w:color="auto"/>
              <w:bottom w:val="nil"/>
              <w:right w:val="single" w:sz="4" w:space="0" w:color="auto"/>
            </w:tcBorders>
            <w:vAlign w:val="center"/>
          </w:tcPr>
          <w:p w:rsidR="006A5485" w:rsidRPr="00C567D8" w:rsidRDefault="006A5485" w:rsidP="00EC4709">
            <w:pPr>
              <w:spacing w:after="0" w:line="240" w:lineRule="auto"/>
              <w:jc w:val="center"/>
              <w:rPr>
                <w:b/>
                <w:color w:val="000000"/>
                <w:sz w:val="18"/>
                <w:szCs w:val="18"/>
                <w:lang w:val="es-CR" w:eastAsia="es-CR"/>
              </w:rPr>
            </w:pPr>
          </w:p>
        </w:tc>
        <w:tc>
          <w:tcPr>
            <w:tcW w:w="530"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b/>
                <w:color w:val="000000"/>
                <w:sz w:val="18"/>
                <w:szCs w:val="18"/>
                <w:vertAlign w:val="superscript"/>
                <w:lang w:val="es-CR" w:eastAsia="es-CR"/>
              </w:rPr>
            </w:pPr>
            <w:r w:rsidRPr="00C567D8">
              <w:rPr>
                <w:b/>
                <w:color w:val="000000"/>
                <w:sz w:val="18"/>
                <w:szCs w:val="18"/>
                <w:lang w:val="es-CR" w:eastAsia="es-CR"/>
              </w:rPr>
              <w:t>Total monto en esta estimación</w:t>
            </w:r>
            <w:r>
              <w:rPr>
                <w:b/>
                <w:color w:val="000000"/>
                <w:sz w:val="18"/>
                <w:szCs w:val="18"/>
                <w:lang w:val="es-CR" w:eastAsia="es-CR"/>
              </w:rPr>
              <w:t xml:space="preserve"> US$</w:t>
            </w:r>
          </w:p>
        </w:tc>
        <w:tc>
          <w:tcPr>
            <w:tcW w:w="502"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D465CD" w:rsidP="00D465CD">
            <w:pPr>
              <w:spacing w:after="0" w:line="240" w:lineRule="auto"/>
              <w:jc w:val="center"/>
              <w:rPr>
                <w:color w:val="000000"/>
                <w:sz w:val="18"/>
                <w:szCs w:val="18"/>
                <w:lang w:val="es-CR" w:eastAsia="es-CR"/>
              </w:rPr>
            </w:pPr>
            <w:r>
              <w:rPr>
                <w:color w:val="000000"/>
                <w:sz w:val="18"/>
                <w:szCs w:val="18"/>
                <w:lang w:val="es-CR" w:eastAsia="es-CR"/>
              </w:rPr>
              <w:t>43</w:t>
            </w:r>
            <w:r w:rsidR="006A5485">
              <w:rPr>
                <w:color w:val="000000"/>
                <w:sz w:val="18"/>
                <w:szCs w:val="18"/>
                <w:lang w:val="es-CR" w:eastAsia="es-CR"/>
              </w:rPr>
              <w:t>,2</w:t>
            </w:r>
            <w:r>
              <w:rPr>
                <w:color w:val="000000"/>
                <w:sz w:val="18"/>
                <w:szCs w:val="18"/>
                <w:lang w:val="es-CR" w:eastAsia="es-CR"/>
              </w:rPr>
              <w:t>64</w:t>
            </w:r>
            <w:r w:rsidR="006A5485" w:rsidRPr="00C567D8">
              <w:rPr>
                <w:color w:val="000000"/>
                <w:sz w:val="18"/>
                <w:szCs w:val="18"/>
                <w:lang w:val="es-CR" w:eastAsia="es-CR"/>
              </w:rPr>
              <w:t>.00</w:t>
            </w:r>
          </w:p>
        </w:tc>
      </w:tr>
    </w:tbl>
    <w:p w:rsidR="006A5485" w:rsidRDefault="006A5485" w:rsidP="006A5485">
      <w:pPr>
        <w:spacing w:line="240" w:lineRule="auto"/>
      </w:pPr>
      <w:r>
        <w:rPr>
          <w:sz w:val="20"/>
          <w:vertAlign w:val="superscript"/>
        </w:rPr>
        <w:t>1</w:t>
      </w:r>
      <w:r>
        <w:rPr>
          <w:sz w:val="20"/>
        </w:rPr>
        <w:t xml:space="preserve"> </w:t>
      </w:r>
      <w:r>
        <w:t>Estados de mar se refiere a las mediciones realizadas cada 3 horas.</w:t>
      </w:r>
    </w:p>
    <w:p w:rsidR="006A5485" w:rsidRDefault="006A5485" w:rsidP="006A5485">
      <w:pPr>
        <w:spacing w:line="240" w:lineRule="auto"/>
      </w:pPr>
      <w:r>
        <w:rPr>
          <w:vertAlign w:val="superscript"/>
        </w:rPr>
        <w:t>2</w:t>
      </w:r>
      <w:r>
        <w:t xml:space="preserve"> El monto que aparece en paréntesis cuadrados [] es el correspondiente en caso que la Administración demande el desarrollo de esta actividad una vez al año, entendido por año el tiempo de medición de datos. En caso de realizar este trabajo m{as veces al año se pagará el mismo monto cotizado, cada vez que se solicite por parte de la administración que se realice la ejecución de esta actividad.</w:t>
      </w:r>
    </w:p>
    <w:p w:rsidR="006A5485" w:rsidRDefault="006A5485" w:rsidP="006A5485">
      <w:pPr>
        <w:spacing w:line="240" w:lineRule="auto"/>
      </w:pPr>
      <w:r>
        <w:rPr>
          <w:vertAlign w:val="superscript"/>
        </w:rPr>
        <w:t>3</w:t>
      </w:r>
      <w:r w:rsidRPr="00F257C2">
        <w:t xml:space="preserve"> </w:t>
      </w:r>
      <w:r>
        <w:t xml:space="preserve">El monto que aparece en paréntesis () es el correspondiente a lo indicado en el apartado 1.4.6, que dice </w:t>
      </w:r>
      <w:r w:rsidRPr="00F257C2">
        <w:rPr>
          <w:b/>
          <w:i/>
        </w:rPr>
        <w:t>“…En casi que la Administración decida realizar esta ac</w:t>
      </w:r>
      <w:r w:rsidR="00316AC4">
        <w:rPr>
          <w:b/>
          <w:i/>
        </w:rPr>
        <w:t>t</w:t>
      </w:r>
      <w:r w:rsidRPr="00F257C2">
        <w:rPr>
          <w:b/>
          <w:i/>
        </w:rPr>
        <w:t>ividad no al año sino más espaciado por ejemplo a los tres años de toma de datos, se deberá de cotizar por aparte el monto</w:t>
      </w:r>
      <w:r>
        <w:rPr>
          <w:b/>
          <w:i/>
        </w:rPr>
        <w:t>.</w:t>
      </w:r>
      <w:r w:rsidRPr="00F257C2">
        <w:rPr>
          <w:b/>
          <w:i/>
        </w:rPr>
        <w:t>”</w:t>
      </w:r>
    </w:p>
    <w:p w:rsidR="007042A9" w:rsidRDefault="007D5833" w:rsidP="007D5833">
      <w:pPr>
        <w:pStyle w:val="Ttulo1"/>
        <w:numPr>
          <w:ilvl w:val="0"/>
          <w:numId w:val="0"/>
        </w:numPr>
      </w:pPr>
      <w:r>
        <w:br w:type="page"/>
      </w:r>
    </w:p>
    <w:p w:rsidR="007042A9" w:rsidRDefault="007042A9" w:rsidP="007042A9">
      <w:pPr>
        <w:pStyle w:val="Ttulo1"/>
      </w:pPr>
      <w:bookmarkStart w:id="25" w:name="_Toc410632019"/>
      <w:r>
        <w:lastRenderedPageBreak/>
        <w:t>CONCLUSIONES</w:t>
      </w:r>
      <w:bookmarkEnd w:id="25"/>
    </w:p>
    <w:p w:rsidR="007042A9" w:rsidRDefault="000A2F03" w:rsidP="007042A9">
      <w:r>
        <w:t>En este documento s</w:t>
      </w:r>
      <w:r w:rsidR="00573E03">
        <w:t xml:space="preserve">e agrupó toda la información </w:t>
      </w:r>
      <w:r>
        <w:t>relevante al objeto de la contratación y entregada al MOPT en los diferentes informes periódicos realizados durante el año 2014.</w:t>
      </w:r>
    </w:p>
    <w:p w:rsidR="000A2F03" w:rsidRDefault="000A2F03" w:rsidP="007042A9">
      <w:r>
        <w:t>Se realizó una descripción detallada de las características y configuraciones de medida de cada uno de los equipos instalados, así como también la ubicación en donde fueron colocados cada uno de ellos. La ubicación se presentó en diferentes sistemas de coordenadas.</w:t>
      </w:r>
    </w:p>
    <w:p w:rsidR="000A2F03" w:rsidRDefault="000A2F03" w:rsidP="007042A9">
      <w:r>
        <w:t xml:space="preserve">Se describió de manera detallada las labores que se realizan en campo tanto para la instalación de los equipos, labores de mantenimiento y </w:t>
      </w:r>
      <w:proofErr w:type="spellStart"/>
      <w:r>
        <w:t>posproceso</w:t>
      </w:r>
      <w:proofErr w:type="spellEnd"/>
      <w:r>
        <w:t xml:space="preserve"> de la información.</w:t>
      </w:r>
    </w:p>
    <w:p w:rsidR="000A2F03" w:rsidRDefault="000A2F03" w:rsidP="007042A9">
      <w:r>
        <w:t xml:space="preserve">Se describió </w:t>
      </w:r>
      <w:r w:rsidR="005B5725">
        <w:t>paso a paso la metodología empleada para trasladar los estados de mar medidos en Cabo Blanco mediante una función de transferencia de tipo potencial</w:t>
      </w:r>
      <w:r w:rsidR="00382157">
        <w:t>,</w:t>
      </w:r>
      <w:r w:rsidR="005B5725" w:rsidRPr="005B5725">
        <w:t xml:space="preserve"> </w:t>
      </w:r>
      <w:r w:rsidR="005B5725">
        <w:t>y de esta manera ampliar la base de datos en la bahía de Caldera</w:t>
      </w:r>
      <w:r w:rsidR="00382157">
        <w:t xml:space="preserve"> desde enero hasta diciembre del 2014</w:t>
      </w:r>
      <w:r w:rsidR="005B5725">
        <w:t>.</w:t>
      </w:r>
    </w:p>
    <w:p w:rsidR="00CB33DF" w:rsidRDefault="00CB33DF" w:rsidP="00CB33DF">
      <w:r>
        <w:t xml:space="preserve">Se utilizó estadística descriptiva para analizar los parámetros de oleaje </w:t>
      </w:r>
      <w:r w:rsidR="00B063D3">
        <w:t xml:space="preserve">usuales como son </w:t>
      </w:r>
      <w:r>
        <w:t>altura de la significante (Hs) y período (Tm</w:t>
      </w:r>
      <w:r w:rsidRPr="00CB33DF">
        <w:rPr>
          <w:vertAlign w:val="subscript"/>
        </w:rPr>
        <w:t>02</w:t>
      </w:r>
      <w:r>
        <w:t>). Así mismo, mediante la herramienta para análisis de variables oceanográficas Carol</w:t>
      </w:r>
      <w:r w:rsidR="00B063D3">
        <w:t>,</w:t>
      </w:r>
      <w:r>
        <w:t xml:space="preserve"> se determinó que el comportamiento de dichas variables durante el período de medición se pueden modelar mediante la función estadística Log Normal, cuyos respectivos parámetros de localizaci</w:t>
      </w:r>
      <w:r w:rsidR="00B063D3">
        <w:t>ón,</w:t>
      </w:r>
      <w:r>
        <w:t xml:space="preserve"> escala y calidad de ajuste se incluyen dentro de este documento.</w:t>
      </w:r>
    </w:p>
    <w:p w:rsidR="007042A9" w:rsidRDefault="00B063D3" w:rsidP="007042A9">
      <w:r>
        <w:t xml:space="preserve">Se anexa a este documento una tabla que contiene los parámetros Hs, </w:t>
      </w:r>
      <w:proofErr w:type="spellStart"/>
      <w:r>
        <w:t>Hmo</w:t>
      </w:r>
      <w:proofErr w:type="spellEnd"/>
      <w:r>
        <w:t>, H</w:t>
      </w:r>
      <w:r w:rsidRPr="00B063D3">
        <w:rPr>
          <w:vertAlign w:val="subscript"/>
        </w:rPr>
        <w:t>1/10</w:t>
      </w:r>
      <w:r>
        <w:t xml:space="preserve">, </w:t>
      </w:r>
      <w:proofErr w:type="spellStart"/>
      <w:r>
        <w:t>Hmax</w:t>
      </w:r>
      <w:proofErr w:type="spellEnd"/>
      <w:r>
        <w:t>, Tm</w:t>
      </w:r>
      <w:r w:rsidRPr="00B063D3">
        <w:rPr>
          <w:vertAlign w:val="subscript"/>
        </w:rPr>
        <w:t>02</w:t>
      </w:r>
      <w:r>
        <w:rPr>
          <w:vertAlign w:val="subscript"/>
        </w:rPr>
        <w:t xml:space="preserve"> </w:t>
      </w:r>
      <w:r>
        <w:t xml:space="preserve">y </w:t>
      </w:r>
      <w:proofErr w:type="spellStart"/>
      <w:r>
        <w:t>Tp</w:t>
      </w:r>
      <w:proofErr w:type="spellEnd"/>
      <w:r>
        <w:t xml:space="preserve">, de cada uno de los estados de mar que integran la base de datos, </w:t>
      </w:r>
      <w:r w:rsidRPr="004804FE">
        <w:t xml:space="preserve">desde el 23 de enero al 28 de octubre del 2014 y desde el 6 de noviembre al 3 de diciembre del 2014, </w:t>
      </w:r>
      <w:r>
        <w:t>en la bah</w:t>
      </w:r>
      <w:r w:rsidR="004804FE">
        <w:t>ía de Caldera.</w:t>
      </w:r>
    </w:p>
    <w:p w:rsidR="007042A9" w:rsidRDefault="007042A9" w:rsidP="007042A9">
      <w:pPr>
        <w:rPr>
          <w:rFonts w:eastAsia="Calibri"/>
        </w:rPr>
      </w:pPr>
      <w:r>
        <w:br w:type="page"/>
      </w:r>
    </w:p>
    <w:p w:rsidR="007D5833" w:rsidRDefault="007D5833" w:rsidP="007D5833">
      <w:pPr>
        <w:pStyle w:val="Ttulo1"/>
        <w:numPr>
          <w:ilvl w:val="0"/>
          <w:numId w:val="0"/>
        </w:numPr>
      </w:pPr>
    </w:p>
    <w:p w:rsidR="007D5833" w:rsidRDefault="007D5833" w:rsidP="007D5833">
      <w:pPr>
        <w:pStyle w:val="Ttulo1"/>
        <w:numPr>
          <w:ilvl w:val="0"/>
          <w:numId w:val="0"/>
        </w:numPr>
      </w:pPr>
    </w:p>
    <w:p w:rsidR="007D5833" w:rsidRDefault="007D5833" w:rsidP="007D5833">
      <w:pPr>
        <w:pStyle w:val="Ttulo1"/>
        <w:numPr>
          <w:ilvl w:val="0"/>
          <w:numId w:val="0"/>
        </w:numPr>
      </w:pPr>
    </w:p>
    <w:p w:rsidR="007D5833" w:rsidRDefault="007D5833" w:rsidP="007D5833">
      <w:pPr>
        <w:pStyle w:val="Ttulo1"/>
        <w:numPr>
          <w:ilvl w:val="0"/>
          <w:numId w:val="0"/>
        </w:numPr>
      </w:pPr>
    </w:p>
    <w:p w:rsidR="007D5833" w:rsidRDefault="007D5833" w:rsidP="007D5833">
      <w:pPr>
        <w:pStyle w:val="Ttulo1"/>
        <w:numPr>
          <w:ilvl w:val="0"/>
          <w:numId w:val="0"/>
        </w:numPr>
      </w:pPr>
    </w:p>
    <w:p w:rsidR="00514278" w:rsidRDefault="00514278" w:rsidP="007D5833">
      <w:pPr>
        <w:pStyle w:val="Ttulo1"/>
        <w:numPr>
          <w:ilvl w:val="0"/>
          <w:numId w:val="0"/>
        </w:numPr>
      </w:pPr>
    </w:p>
    <w:p w:rsidR="00514278" w:rsidRDefault="00514278" w:rsidP="007D5833">
      <w:pPr>
        <w:pStyle w:val="Ttulo1"/>
        <w:numPr>
          <w:ilvl w:val="0"/>
          <w:numId w:val="0"/>
        </w:numPr>
      </w:pPr>
    </w:p>
    <w:p w:rsidR="00903F44" w:rsidRPr="00514278" w:rsidRDefault="00903F44" w:rsidP="00CA133E">
      <w:pPr>
        <w:pStyle w:val="Ttulo1"/>
        <w:numPr>
          <w:ilvl w:val="0"/>
          <w:numId w:val="0"/>
        </w:numPr>
        <w:jc w:val="center"/>
        <w:rPr>
          <w:lang w:val="pt-BR"/>
        </w:rPr>
      </w:pPr>
      <w:bookmarkStart w:id="26" w:name="_Toc410632020"/>
      <w:r w:rsidRPr="00514278">
        <w:rPr>
          <w:lang w:val="pt-BR"/>
        </w:rPr>
        <w:t>ANEXOS</w:t>
      </w:r>
      <w:r w:rsidR="00CF2C94" w:rsidRPr="00514278">
        <w:rPr>
          <w:lang w:val="pt-BR"/>
        </w:rPr>
        <w:t xml:space="preserve"> I</w:t>
      </w:r>
      <w:bookmarkEnd w:id="26"/>
    </w:p>
    <w:p w:rsidR="00CF2C94" w:rsidRPr="00514278" w:rsidRDefault="00CF2C94" w:rsidP="00CA133E">
      <w:pPr>
        <w:jc w:val="center"/>
        <w:rPr>
          <w:lang w:val="pt-BR"/>
        </w:rPr>
      </w:pPr>
      <w:r w:rsidRPr="00514278">
        <w:rPr>
          <w:lang w:val="pt-BR"/>
        </w:rPr>
        <w:t>PLANO DE UBICACIÓN</w:t>
      </w:r>
    </w:p>
    <w:p w:rsidR="00CF2C94" w:rsidRPr="00514278" w:rsidRDefault="00CF2C94" w:rsidP="00CF2C94">
      <w:pPr>
        <w:rPr>
          <w:lang w:val="pt-BR"/>
        </w:rPr>
      </w:pPr>
    </w:p>
    <w:p w:rsidR="00CF2C94" w:rsidRPr="00514278" w:rsidRDefault="00CF2C94" w:rsidP="00CF2C94">
      <w:pPr>
        <w:rPr>
          <w:lang w:val="pt-BR"/>
        </w:rPr>
      </w:pPr>
      <w:r w:rsidRPr="00514278">
        <w:rPr>
          <w:lang w:val="pt-BR"/>
        </w:rPr>
        <w:br w:type="page"/>
      </w:r>
      <w:r w:rsidR="00514278">
        <w:rPr>
          <w:lang w:val="pt-BR"/>
        </w:rPr>
        <w:lastRenderedPageBreak/>
        <w:br w:type="page"/>
      </w:r>
    </w:p>
    <w:p w:rsidR="00F85E28" w:rsidRDefault="00F85E28" w:rsidP="00514278">
      <w:pPr>
        <w:pStyle w:val="Ttulo1"/>
        <w:numPr>
          <w:ilvl w:val="0"/>
          <w:numId w:val="0"/>
        </w:numPr>
        <w:jc w:val="center"/>
        <w:rPr>
          <w:lang w:val="pt-BR"/>
        </w:rPr>
      </w:pPr>
    </w:p>
    <w:p w:rsidR="00F85E28" w:rsidRDefault="00F85E28" w:rsidP="00514278">
      <w:pPr>
        <w:pStyle w:val="Ttulo1"/>
        <w:numPr>
          <w:ilvl w:val="0"/>
          <w:numId w:val="0"/>
        </w:numPr>
        <w:jc w:val="center"/>
        <w:rPr>
          <w:lang w:val="pt-BR"/>
        </w:rPr>
      </w:pPr>
    </w:p>
    <w:p w:rsidR="00F85E28" w:rsidRDefault="00F85E28" w:rsidP="00514278">
      <w:pPr>
        <w:pStyle w:val="Ttulo1"/>
        <w:numPr>
          <w:ilvl w:val="0"/>
          <w:numId w:val="0"/>
        </w:numPr>
        <w:jc w:val="center"/>
        <w:rPr>
          <w:lang w:val="pt-BR"/>
        </w:rPr>
      </w:pPr>
    </w:p>
    <w:p w:rsidR="00F85E28" w:rsidRDefault="00F85E28" w:rsidP="00514278">
      <w:pPr>
        <w:pStyle w:val="Ttulo1"/>
        <w:numPr>
          <w:ilvl w:val="0"/>
          <w:numId w:val="0"/>
        </w:numPr>
        <w:jc w:val="center"/>
        <w:rPr>
          <w:lang w:val="pt-BR"/>
        </w:rPr>
      </w:pPr>
    </w:p>
    <w:p w:rsidR="00F85E28" w:rsidRDefault="00F85E28" w:rsidP="00514278">
      <w:pPr>
        <w:pStyle w:val="Ttulo1"/>
        <w:numPr>
          <w:ilvl w:val="0"/>
          <w:numId w:val="0"/>
        </w:numPr>
        <w:jc w:val="center"/>
        <w:rPr>
          <w:lang w:val="pt-BR"/>
        </w:rPr>
      </w:pPr>
    </w:p>
    <w:p w:rsidR="00F85E28" w:rsidRDefault="00F85E28" w:rsidP="00514278">
      <w:pPr>
        <w:pStyle w:val="Ttulo1"/>
        <w:numPr>
          <w:ilvl w:val="0"/>
          <w:numId w:val="0"/>
        </w:numPr>
        <w:jc w:val="center"/>
        <w:rPr>
          <w:lang w:val="pt-BR"/>
        </w:rPr>
      </w:pPr>
    </w:p>
    <w:p w:rsidR="00F85E28" w:rsidRDefault="00F85E28" w:rsidP="00514278">
      <w:pPr>
        <w:pStyle w:val="Ttulo1"/>
        <w:numPr>
          <w:ilvl w:val="0"/>
          <w:numId w:val="0"/>
        </w:numPr>
        <w:jc w:val="center"/>
        <w:rPr>
          <w:lang w:val="pt-BR"/>
        </w:rPr>
      </w:pPr>
    </w:p>
    <w:p w:rsidR="00CF2C94" w:rsidRPr="00514278" w:rsidRDefault="00CF2C94" w:rsidP="00514278">
      <w:pPr>
        <w:pStyle w:val="Ttulo1"/>
        <w:numPr>
          <w:ilvl w:val="0"/>
          <w:numId w:val="0"/>
        </w:numPr>
        <w:jc w:val="center"/>
        <w:rPr>
          <w:lang w:val="pt-BR"/>
        </w:rPr>
      </w:pPr>
      <w:bookmarkStart w:id="27" w:name="_Toc410632021"/>
      <w:r w:rsidRPr="00514278">
        <w:rPr>
          <w:lang w:val="pt-BR"/>
        </w:rPr>
        <w:t>ANEXOS II</w:t>
      </w:r>
      <w:bookmarkEnd w:id="27"/>
    </w:p>
    <w:p w:rsidR="00CF2C94" w:rsidRPr="00D465CD" w:rsidRDefault="00CF2C94" w:rsidP="00514278">
      <w:pPr>
        <w:jc w:val="center"/>
      </w:pPr>
      <w:r w:rsidRPr="00D465CD">
        <w:t>ESTADOS DE MAR MEDIDOS Y ORDENADOS DE MAYOR A MENOR</w:t>
      </w:r>
      <w:r w:rsidR="005006B4" w:rsidRPr="00D465CD">
        <w:t xml:space="preserve"> POR Hs</w:t>
      </w:r>
    </w:p>
    <w:p w:rsidR="00F85E28" w:rsidRDefault="00F85E28">
      <w:pPr>
        <w:spacing w:after="0" w:line="240" w:lineRule="auto"/>
        <w:jc w:val="left"/>
        <w:rPr>
          <w:highlight w:val="yellow"/>
        </w:rPr>
      </w:pPr>
      <w:r>
        <w:rPr>
          <w:highlight w:val="yellow"/>
        </w:rPr>
        <w:br w:type="page"/>
      </w:r>
    </w:p>
    <w:tbl>
      <w:tblPr>
        <w:tblW w:w="9602" w:type="dxa"/>
        <w:tblInd w:w="55" w:type="dxa"/>
        <w:tblCellMar>
          <w:left w:w="70" w:type="dxa"/>
          <w:right w:w="70" w:type="dxa"/>
        </w:tblCellMar>
        <w:tblLook w:val="04A0"/>
      </w:tblPr>
      <w:tblGrid>
        <w:gridCol w:w="1202"/>
        <w:gridCol w:w="1200"/>
        <w:gridCol w:w="1200"/>
        <w:gridCol w:w="1200"/>
        <w:gridCol w:w="1200"/>
        <w:gridCol w:w="1200"/>
        <w:gridCol w:w="1200"/>
        <w:gridCol w:w="1200"/>
      </w:tblGrid>
      <w:tr w:rsidR="00F85E28" w:rsidRPr="00F85E28" w:rsidTr="00F85E28">
        <w:trPr>
          <w:trHeight w:val="315"/>
        </w:trPr>
        <w:tc>
          <w:tcPr>
            <w:tcW w:w="1202"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left"/>
              <w:rPr>
                <w:color w:val="000000"/>
                <w:lang w:val="es-CR" w:eastAsia="es-CR"/>
              </w:rPr>
            </w:pPr>
            <w:r>
              <w:rPr>
                <w:highlight w:val="yellow"/>
              </w:rPr>
              <w:lastRenderedPageBreak/>
              <w:br w:type="page"/>
            </w:r>
            <w:r w:rsidRPr="00F85E28">
              <w:rPr>
                <w:color w:val="000000"/>
                <w:lang w:val="es-CR" w:eastAsia="es-CR"/>
              </w:rPr>
              <w:t>Fecha</w:t>
            </w:r>
          </w:p>
        </w:tc>
        <w:tc>
          <w:tcPr>
            <w:tcW w:w="1200" w:type="dxa"/>
            <w:tcBorders>
              <w:top w:val="single" w:sz="8" w:space="0" w:color="auto"/>
              <w:left w:val="nil"/>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left"/>
              <w:rPr>
                <w:color w:val="000000"/>
                <w:lang w:val="es-CR" w:eastAsia="es-CR"/>
              </w:rPr>
            </w:pPr>
            <w:r w:rsidRPr="00F85E28">
              <w:rPr>
                <w:color w:val="000000"/>
                <w:lang w:val="es-CR" w:eastAsia="es-CR"/>
              </w:rPr>
              <w:t>Hora</w:t>
            </w:r>
          </w:p>
        </w:tc>
        <w:tc>
          <w:tcPr>
            <w:tcW w:w="1200" w:type="dxa"/>
            <w:tcBorders>
              <w:top w:val="single" w:sz="8" w:space="0" w:color="auto"/>
              <w:left w:val="nil"/>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left"/>
              <w:rPr>
                <w:color w:val="000000"/>
                <w:lang w:val="es-CR" w:eastAsia="es-CR"/>
              </w:rPr>
            </w:pPr>
            <w:r w:rsidRPr="00F85E28">
              <w:rPr>
                <w:color w:val="000000"/>
                <w:lang w:val="es-CR" w:eastAsia="es-CR"/>
              </w:rPr>
              <w:t>Hs (m)</w:t>
            </w:r>
          </w:p>
        </w:tc>
        <w:tc>
          <w:tcPr>
            <w:tcW w:w="1200" w:type="dxa"/>
            <w:tcBorders>
              <w:top w:val="single" w:sz="8" w:space="0" w:color="auto"/>
              <w:left w:val="nil"/>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left"/>
              <w:rPr>
                <w:color w:val="000000"/>
                <w:lang w:val="es-CR" w:eastAsia="es-CR"/>
              </w:rPr>
            </w:pPr>
            <w:r w:rsidRPr="00F85E28">
              <w:rPr>
                <w:color w:val="000000"/>
                <w:lang w:val="es-CR" w:eastAsia="es-CR"/>
              </w:rPr>
              <w:t>Tm02 (s)</w:t>
            </w:r>
          </w:p>
        </w:tc>
        <w:tc>
          <w:tcPr>
            <w:tcW w:w="1200" w:type="dxa"/>
            <w:tcBorders>
              <w:top w:val="single" w:sz="8" w:space="0" w:color="auto"/>
              <w:left w:val="nil"/>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left"/>
              <w:rPr>
                <w:color w:val="000000"/>
                <w:lang w:val="es-CR" w:eastAsia="es-CR"/>
              </w:rPr>
            </w:pPr>
            <w:proofErr w:type="spellStart"/>
            <w:r w:rsidRPr="00F85E28">
              <w:rPr>
                <w:color w:val="000000"/>
                <w:lang w:val="es-CR" w:eastAsia="es-CR"/>
              </w:rPr>
              <w:t>Tp</w:t>
            </w:r>
            <w:proofErr w:type="spellEnd"/>
            <w:r w:rsidRPr="00F85E28">
              <w:rPr>
                <w:color w:val="000000"/>
                <w:lang w:val="es-CR" w:eastAsia="es-CR"/>
              </w:rPr>
              <w:t xml:space="preserve"> (s)</w:t>
            </w:r>
          </w:p>
        </w:tc>
        <w:tc>
          <w:tcPr>
            <w:tcW w:w="1200" w:type="dxa"/>
            <w:tcBorders>
              <w:top w:val="single" w:sz="8" w:space="0" w:color="auto"/>
              <w:left w:val="nil"/>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left"/>
              <w:rPr>
                <w:color w:val="000000"/>
                <w:lang w:val="es-CR" w:eastAsia="es-CR"/>
              </w:rPr>
            </w:pPr>
            <w:proofErr w:type="spellStart"/>
            <w:r w:rsidRPr="00F85E28">
              <w:rPr>
                <w:color w:val="000000"/>
                <w:lang w:val="es-CR" w:eastAsia="es-CR"/>
              </w:rPr>
              <w:t>Hmo</w:t>
            </w:r>
            <w:proofErr w:type="spellEnd"/>
            <w:r w:rsidRPr="00F85E28">
              <w:rPr>
                <w:color w:val="000000"/>
                <w:lang w:val="es-CR" w:eastAsia="es-CR"/>
              </w:rPr>
              <w:t xml:space="preserve"> (m)</w:t>
            </w:r>
          </w:p>
        </w:tc>
        <w:tc>
          <w:tcPr>
            <w:tcW w:w="1200" w:type="dxa"/>
            <w:tcBorders>
              <w:top w:val="single" w:sz="8" w:space="0" w:color="auto"/>
              <w:left w:val="nil"/>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left"/>
              <w:rPr>
                <w:color w:val="000000"/>
                <w:lang w:val="es-CR" w:eastAsia="es-CR"/>
              </w:rPr>
            </w:pPr>
            <w:proofErr w:type="spellStart"/>
            <w:r w:rsidRPr="00F85E28">
              <w:rPr>
                <w:color w:val="000000"/>
                <w:lang w:val="es-CR" w:eastAsia="es-CR"/>
              </w:rPr>
              <w:t>Hmax</w:t>
            </w:r>
            <w:proofErr w:type="spellEnd"/>
            <w:r w:rsidRPr="00F85E28">
              <w:rPr>
                <w:color w:val="000000"/>
                <w:lang w:val="es-CR" w:eastAsia="es-CR"/>
              </w:rPr>
              <w:t xml:space="preserve"> (m)</w:t>
            </w:r>
          </w:p>
        </w:tc>
        <w:tc>
          <w:tcPr>
            <w:tcW w:w="1200" w:type="dxa"/>
            <w:tcBorders>
              <w:top w:val="single" w:sz="8" w:space="0" w:color="auto"/>
              <w:left w:val="nil"/>
              <w:bottom w:val="single" w:sz="8" w:space="0" w:color="auto"/>
              <w:right w:val="single" w:sz="8" w:space="0" w:color="auto"/>
            </w:tcBorders>
            <w:shd w:val="clear" w:color="auto" w:fill="auto"/>
            <w:noWrap/>
            <w:vAlign w:val="bottom"/>
            <w:hideMark/>
          </w:tcPr>
          <w:p w:rsidR="00F85E28" w:rsidRPr="00F85E28" w:rsidRDefault="00F85E28" w:rsidP="00F85E28">
            <w:pPr>
              <w:spacing w:after="0" w:line="240" w:lineRule="auto"/>
              <w:jc w:val="left"/>
              <w:rPr>
                <w:color w:val="000000"/>
                <w:lang w:val="es-CR" w:eastAsia="es-CR"/>
              </w:rPr>
            </w:pPr>
            <w:r w:rsidRPr="00F85E28">
              <w:rPr>
                <w:color w:val="000000"/>
                <w:lang w:val="es-CR" w:eastAsia="es-CR"/>
              </w:rPr>
              <w:t>H1/10 (m)</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3.36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4.07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4.01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3.53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3.51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30/06/2014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4.97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4.81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4.99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03/12/2014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4.86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4.98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4.99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4.96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30/07/2014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03/12/2014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r>
      <w:tr w:rsidR="00F85E28" w:rsidRPr="00F85E28" w:rsidTr="00F85E28">
        <w:trPr>
          <w:trHeight w:val="315"/>
        </w:trPr>
        <w:tc>
          <w:tcPr>
            <w:tcW w:w="1202" w:type="dxa"/>
            <w:tcBorders>
              <w:top w:val="nil"/>
              <w:left w:val="single" w:sz="8" w:space="0" w:color="auto"/>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29/03/2014</w:t>
            </w:r>
          </w:p>
        </w:tc>
        <w:tc>
          <w:tcPr>
            <w:tcW w:w="1200" w:type="dxa"/>
            <w:tcBorders>
              <w:top w:val="nil"/>
              <w:left w:val="nil"/>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w:t>
            </w:r>
          </w:p>
        </w:tc>
        <w:tc>
          <w:tcPr>
            <w:tcW w:w="1200" w:type="dxa"/>
            <w:tcBorders>
              <w:top w:val="nil"/>
              <w:left w:val="nil"/>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8.23</w:t>
            </w:r>
          </w:p>
        </w:tc>
        <w:tc>
          <w:tcPr>
            <w:tcW w:w="1200" w:type="dxa"/>
            <w:tcBorders>
              <w:top w:val="nil"/>
              <w:left w:val="nil"/>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10.45</w:t>
            </w:r>
          </w:p>
        </w:tc>
        <w:tc>
          <w:tcPr>
            <w:tcW w:w="1200" w:type="dxa"/>
            <w:tcBorders>
              <w:top w:val="nil"/>
              <w:left w:val="nil"/>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0.29</w:t>
            </w:r>
          </w:p>
        </w:tc>
        <w:tc>
          <w:tcPr>
            <w:tcW w:w="1200" w:type="dxa"/>
            <w:tcBorders>
              <w:top w:val="nil"/>
              <w:left w:val="nil"/>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8"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r>
    </w:tbl>
    <w:p w:rsidR="00F85E28" w:rsidRDefault="00F85E28">
      <w:pPr>
        <w:spacing w:after="0" w:line="240" w:lineRule="auto"/>
        <w:jc w:val="left"/>
        <w:rPr>
          <w:highlight w:val="yellow"/>
        </w:rPr>
      </w:pPr>
    </w:p>
    <w:p w:rsidR="00F85E28" w:rsidRPr="009176DC" w:rsidRDefault="00F85E28" w:rsidP="00514278">
      <w:pPr>
        <w:jc w:val="center"/>
        <w:rPr>
          <w:highlight w:val="yellow"/>
        </w:rPr>
      </w:pPr>
    </w:p>
    <w:p w:rsidR="00903F44" w:rsidRPr="00E055AD" w:rsidRDefault="00B43DB3" w:rsidP="00DD0644">
      <w:r w:rsidRPr="00E055AD">
        <w:t xml:space="preserve">Los valores correspondientes a la altura de </w:t>
      </w:r>
      <w:proofErr w:type="spellStart"/>
      <w:r w:rsidRPr="00E055AD">
        <w:t>ola</w:t>
      </w:r>
      <w:proofErr w:type="spellEnd"/>
      <w:r w:rsidRPr="00E055AD">
        <w:t xml:space="preserve"> máxima (</w:t>
      </w:r>
      <w:proofErr w:type="spellStart"/>
      <w:r w:rsidRPr="00E055AD">
        <w:t>Hmax</w:t>
      </w:r>
      <w:proofErr w:type="spellEnd"/>
      <w:r w:rsidRPr="00E055AD">
        <w:t xml:space="preserve">), </w:t>
      </w:r>
      <w:r w:rsidR="00FB3DBA" w:rsidRPr="00E055AD">
        <w:t>medidos en Cabo Blanco y t</w:t>
      </w:r>
      <w:r w:rsidR="00D465CD" w:rsidRPr="00E055AD">
        <w:t xml:space="preserve">rasladados hasta la bahía de Caldera </w:t>
      </w:r>
      <w:r w:rsidRPr="00E055AD">
        <w:t>s</w:t>
      </w:r>
      <w:r w:rsidR="00FB3DBA" w:rsidRPr="00E055AD">
        <w:t xml:space="preserve">on calculados automáticamente por medio del programa del equipo, el cual utiliza la </w:t>
      </w:r>
      <w:r w:rsidRPr="00E055AD">
        <w:t>siguiente relación:</w:t>
      </w:r>
    </w:p>
    <w:p w:rsidR="00B43DB3" w:rsidRPr="00E055AD" w:rsidRDefault="00D465CD" w:rsidP="00B43DB3">
      <w:pPr>
        <w:jc w:val="center"/>
      </w:pPr>
      <w:r w:rsidRPr="00E055AD">
        <w:rPr>
          <w:position w:val="-6"/>
        </w:rPr>
        <w:object w:dxaOrig="1840" w:dyaOrig="2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2.4pt;height:13.95pt" o:ole="">
            <v:imagedata r:id="rId40" o:title=""/>
          </v:shape>
          <o:OLEObject Type="Embed" ProgID="Equation.3" ShapeID="_x0000_i1026" DrawAspect="Content" ObjectID="_1484373920" r:id="rId41"/>
        </w:object>
      </w:r>
    </w:p>
    <w:p w:rsidR="00B43DB3" w:rsidRPr="00E055AD" w:rsidRDefault="00D465CD" w:rsidP="00DD0644">
      <w:r w:rsidRPr="00E055AD">
        <w:t xml:space="preserve">Los valores correspondientes a la </w:t>
      </w:r>
      <w:proofErr w:type="spellStart"/>
      <w:r w:rsidRPr="00E055AD">
        <w:t>Hmax</w:t>
      </w:r>
      <w:proofErr w:type="spellEnd"/>
      <w:r w:rsidRPr="00E055AD">
        <w:t xml:space="preserve"> medid</w:t>
      </w:r>
      <w:r w:rsidR="00FB3DBA" w:rsidRPr="00E055AD">
        <w:t xml:space="preserve">os </w:t>
      </w:r>
      <w:r w:rsidRPr="00E055AD">
        <w:t xml:space="preserve">en Caldera por los </w:t>
      </w:r>
      <w:proofErr w:type="spellStart"/>
      <w:r w:rsidRPr="00E055AD">
        <w:t>Aquadopps</w:t>
      </w:r>
      <w:proofErr w:type="spellEnd"/>
      <w:r w:rsidRPr="00E055AD">
        <w:t xml:space="preserve">, fueron estimados a partir del </w:t>
      </w:r>
      <w:r w:rsidR="00FB3DBA" w:rsidRPr="00E055AD">
        <w:t>registro de superficie libre.</w:t>
      </w:r>
    </w:p>
    <w:p w:rsidR="004B2582" w:rsidRPr="00E055AD" w:rsidRDefault="004B2582" w:rsidP="004B2582">
      <w:r w:rsidRPr="00E055AD">
        <w:t>Para calcular la altura de ola de momento de orden cero (</w:t>
      </w:r>
      <w:proofErr w:type="spellStart"/>
      <w:r w:rsidRPr="00E055AD">
        <w:t>Hmo</w:t>
      </w:r>
      <w:proofErr w:type="spellEnd"/>
      <w:r w:rsidRPr="00E055AD">
        <w:t>), se ha utilizado la información del espectro frecuencial, la cual se estima con la siguiente formulación, Goda (1983):</w:t>
      </w:r>
    </w:p>
    <w:p w:rsidR="004B2582" w:rsidRPr="00E055AD" w:rsidRDefault="004B2582" w:rsidP="004B2582">
      <w:pPr>
        <w:jc w:val="center"/>
      </w:pPr>
      <w:r w:rsidRPr="00E055AD">
        <w:rPr>
          <w:position w:val="-8"/>
        </w:rPr>
        <w:object w:dxaOrig="1820" w:dyaOrig="360">
          <v:shape id="_x0000_i1025" type="#_x0000_t75" style="width:91.35pt;height:18.25pt" o:ole="">
            <v:imagedata r:id="rId42" o:title=""/>
          </v:shape>
          <o:OLEObject Type="Embed" ProgID="Equation.3" ShapeID="_x0000_i1025" DrawAspect="Content" ObjectID="_1484373921" r:id="rId43"/>
        </w:object>
      </w:r>
    </w:p>
    <w:p w:rsidR="004B2582" w:rsidRPr="00E055AD" w:rsidRDefault="004B2582" w:rsidP="004B2582">
      <w:pPr>
        <w:spacing w:line="240" w:lineRule="auto"/>
      </w:pPr>
      <w:r w:rsidRPr="00E055AD">
        <w:t>donde:</w:t>
      </w:r>
    </w:p>
    <w:p w:rsidR="004B2582" w:rsidRPr="004705D3" w:rsidRDefault="004B2582" w:rsidP="004B2582">
      <w:pPr>
        <w:spacing w:line="240" w:lineRule="auto"/>
      </w:pPr>
      <w:proofErr w:type="spellStart"/>
      <w:r w:rsidRPr="00E055AD">
        <w:t>mo</w:t>
      </w:r>
      <w:proofErr w:type="spellEnd"/>
      <w:r w:rsidRPr="00E055AD">
        <w:t>= momento de orden cero, se estima como el área bajo la curva del espectro frecuencial</w:t>
      </w:r>
    </w:p>
    <w:p w:rsidR="004B2582" w:rsidRPr="00DD0644" w:rsidRDefault="004B2582" w:rsidP="00DD0644"/>
    <w:sectPr w:rsidR="004B2582" w:rsidRPr="00DD0644" w:rsidSect="00F2657F">
      <w:pgSz w:w="12240" w:h="15840"/>
      <w:pgMar w:top="1701" w:right="1418" w:bottom="1701"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05E4D" w:rsidRDefault="00505E4D" w:rsidP="004E768F">
      <w:pPr>
        <w:spacing w:after="0" w:line="240" w:lineRule="auto"/>
      </w:pPr>
      <w:r>
        <w:separator/>
      </w:r>
    </w:p>
  </w:endnote>
  <w:endnote w:type="continuationSeparator" w:id="0">
    <w:p w:rsidR="00505E4D" w:rsidRDefault="00505E4D" w:rsidP="004E768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65CD" w:rsidRDefault="00D465CD" w:rsidP="002F6507">
    <w:pPr>
      <w:pStyle w:val="Piedepgina"/>
      <w:jc w:val="center"/>
    </w:pPr>
  </w:p>
  <w:p w:rsidR="00D465CD" w:rsidRDefault="00D465CD" w:rsidP="002F6507">
    <w:pPr>
      <w:pStyle w:val="Piedepgina"/>
      <w:jc w:val="cen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65CD" w:rsidRDefault="00D465CD" w:rsidP="002F6507">
    <w:pPr>
      <w:pStyle w:val="Piedepgina"/>
      <w:jc w:val="center"/>
    </w:pPr>
  </w:p>
  <w:p w:rsidR="00D465CD" w:rsidRDefault="00D465CD" w:rsidP="002F6507">
    <w:pPr>
      <w:pStyle w:val="Piedepgina"/>
      <w:jc w:val="center"/>
      <w:rPr>
        <w:rStyle w:val="Nmerodepgina"/>
      </w:rPr>
    </w:pPr>
    <w:r w:rsidRPr="00162288">
      <w:rPr>
        <w:noProof/>
        <w:lang w:val="es-ES" w:eastAsia="es-ES"/>
      </w:rPr>
      <w:pict>
        <v:line id="_x0000_s2054" style="position:absolute;left:0;text-align:left;z-index:251659776" from="9pt,-1.1pt" to="453pt,-1.1pt"/>
      </w:pict>
    </w:r>
    <w:r>
      <w:t>INFORME FINAL 2014. MEDICIÓN DE OLEAJE EN LA BAHÍA DE CALDERA</w:t>
    </w:r>
  </w:p>
  <w:p w:rsidR="00D465CD" w:rsidRDefault="00D465CD" w:rsidP="002F6507">
    <w:pPr>
      <w:pStyle w:val="Piedepgina"/>
      <w:jc w:val="cen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65CD" w:rsidRDefault="00D465CD" w:rsidP="002F6507">
    <w:pPr>
      <w:pStyle w:val="Piedepgina"/>
      <w:jc w:val="center"/>
    </w:pPr>
  </w:p>
  <w:p w:rsidR="00D465CD" w:rsidRDefault="00D465CD" w:rsidP="002F6507">
    <w:pPr>
      <w:pStyle w:val="Piedepgina"/>
      <w:jc w:val="center"/>
      <w:rPr>
        <w:rStyle w:val="Nmerodepgina"/>
      </w:rPr>
    </w:pPr>
    <w:r w:rsidRPr="00162288">
      <w:rPr>
        <w:noProof/>
        <w:lang w:val="es-ES" w:eastAsia="es-ES"/>
      </w:rPr>
      <w:pict>
        <v:line id="_x0000_s2053" style="position:absolute;left:0;text-align:left;z-index:251658752" from="9pt,-1.1pt" to="453pt,-1.1pt"/>
      </w:pict>
    </w:r>
    <w:r>
      <w:t>INFORME FINAL 2014. MEDICIÓN DE OLEAJE EN LA BAHÍA DE CALDERA</w:t>
    </w:r>
  </w:p>
  <w:p w:rsidR="00D465CD" w:rsidRDefault="00D465CD" w:rsidP="002F6507">
    <w:pPr>
      <w:pStyle w:val="Piedepgina"/>
      <w:jc w:val="center"/>
    </w:pPr>
    <w:r>
      <w:rPr>
        <w:rStyle w:val="Nmerodepgina"/>
      </w:rPr>
      <w:fldChar w:fldCharType="begin"/>
    </w:r>
    <w:r>
      <w:rPr>
        <w:rStyle w:val="Nmerodepgina"/>
      </w:rPr>
      <w:instrText xml:space="preserve"> PAGE </w:instrText>
    </w:r>
    <w:r>
      <w:rPr>
        <w:rStyle w:val="Nmerodepgina"/>
      </w:rPr>
      <w:fldChar w:fldCharType="separate"/>
    </w:r>
    <w:r w:rsidR="002139D8">
      <w:rPr>
        <w:rStyle w:val="Nmerodepgina"/>
        <w:noProof/>
      </w:rPr>
      <w:t>46</w:t>
    </w:r>
    <w:r>
      <w:rPr>
        <w:rStyle w:val="Nmerodepgina"/>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05E4D" w:rsidRDefault="00505E4D" w:rsidP="004E768F">
      <w:pPr>
        <w:spacing w:after="0" w:line="240" w:lineRule="auto"/>
      </w:pPr>
      <w:r>
        <w:separator/>
      </w:r>
    </w:p>
  </w:footnote>
  <w:footnote w:type="continuationSeparator" w:id="0">
    <w:p w:rsidR="00505E4D" w:rsidRDefault="00505E4D" w:rsidP="004E768F">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65CD" w:rsidRDefault="00D465CD" w:rsidP="009759E6">
    <w:pPr>
      <w:pStyle w:val="Encabezado"/>
    </w:pPr>
    <w:r>
      <w:rPr>
        <w:noProof/>
        <w:lang w:val="es-CR" w:eastAsia="es-CR"/>
      </w:rPr>
      <w:drawing>
        <wp:anchor distT="0" distB="0" distL="114300" distR="114300" simplePos="0" relativeHeight="251657728" behindDoc="0" locked="0" layoutInCell="1" allowOverlap="1">
          <wp:simplePos x="0" y="0"/>
          <wp:positionH relativeFrom="column">
            <wp:posOffset>179705</wp:posOffset>
          </wp:positionH>
          <wp:positionV relativeFrom="paragraph">
            <wp:posOffset>-44450</wp:posOffset>
          </wp:positionV>
          <wp:extent cx="763270" cy="835025"/>
          <wp:effectExtent l="19050" t="0" r="0" b="0"/>
          <wp:wrapNone/>
          <wp:docPr id="3"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srcRect/>
                  <a:stretch>
                    <a:fillRect/>
                  </a:stretch>
                </pic:blipFill>
                <pic:spPr bwMode="auto">
                  <a:xfrm>
                    <a:off x="0" y="0"/>
                    <a:ext cx="763270" cy="835025"/>
                  </a:xfrm>
                  <a:prstGeom prst="rect">
                    <a:avLst/>
                  </a:prstGeom>
                  <a:noFill/>
                </pic:spPr>
              </pic:pic>
            </a:graphicData>
          </a:graphic>
        </wp:anchor>
      </w:drawing>
    </w:r>
    <w:r>
      <w:rPr>
        <w:noProof/>
        <w:lang w:val="es-CR" w:eastAsia="es-CR"/>
      </w:rPr>
      <w:drawing>
        <wp:anchor distT="0" distB="0" distL="114300" distR="114300" simplePos="0" relativeHeight="251655680" behindDoc="1" locked="0" layoutInCell="1" allowOverlap="1">
          <wp:simplePos x="0" y="0"/>
          <wp:positionH relativeFrom="column">
            <wp:posOffset>4914900</wp:posOffset>
          </wp:positionH>
          <wp:positionV relativeFrom="paragraph">
            <wp:posOffset>59055</wp:posOffset>
          </wp:positionV>
          <wp:extent cx="929005" cy="770890"/>
          <wp:effectExtent l="19050" t="0" r="4445" b="0"/>
          <wp:wrapThrough wrapText="bothSides">
            <wp:wrapPolygon edited="0">
              <wp:start x="-443" y="0"/>
              <wp:lineTo x="-443" y="20817"/>
              <wp:lineTo x="21703" y="20817"/>
              <wp:lineTo x="21703" y="0"/>
              <wp:lineTo x="-443" y="0"/>
            </wp:wrapPolygon>
          </wp:wrapThrough>
          <wp:docPr id="1" name="Imagen 2" descr="log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logo 1"/>
                  <pic:cNvPicPr>
                    <a:picLocks noChangeAspect="1" noChangeArrowheads="1"/>
                  </pic:cNvPicPr>
                </pic:nvPicPr>
                <pic:blipFill>
                  <a:blip r:embed="rId2"/>
                  <a:srcRect/>
                  <a:stretch>
                    <a:fillRect/>
                  </a:stretch>
                </pic:blipFill>
                <pic:spPr bwMode="auto">
                  <a:xfrm>
                    <a:off x="0" y="0"/>
                    <a:ext cx="929005" cy="770890"/>
                  </a:xfrm>
                  <a:prstGeom prst="rect">
                    <a:avLst/>
                  </a:prstGeom>
                  <a:noFill/>
                  <a:ln w="9525">
                    <a:noFill/>
                    <a:miter lim="800000"/>
                    <a:headEnd/>
                    <a:tailEnd/>
                  </a:ln>
                </pic:spPr>
              </pic:pic>
            </a:graphicData>
          </a:graphic>
        </wp:anchor>
      </w:drawing>
    </w:r>
  </w:p>
  <w:p w:rsidR="00D465CD" w:rsidRDefault="00D465CD" w:rsidP="009759E6">
    <w:pPr>
      <w:pStyle w:val="Encabezado"/>
    </w:pPr>
  </w:p>
  <w:p w:rsidR="00D465CD" w:rsidRDefault="00D465CD" w:rsidP="009759E6">
    <w:pPr>
      <w:pStyle w:val="Encabezado"/>
    </w:pPr>
  </w:p>
  <w:p w:rsidR="00D465CD" w:rsidRDefault="00D465CD" w:rsidP="009759E6">
    <w:pPr>
      <w:pStyle w:val="Encabezado"/>
    </w:pPr>
  </w:p>
  <w:p w:rsidR="00D465CD" w:rsidRDefault="00D465CD" w:rsidP="009759E6">
    <w:pPr>
      <w:pStyle w:val="Encabezado"/>
    </w:pPr>
  </w:p>
  <w:p w:rsidR="00D465CD" w:rsidRDefault="00D465CD" w:rsidP="009759E6">
    <w:pPr>
      <w:pStyle w:val="Encabezado"/>
    </w:pPr>
    <w:r w:rsidRPr="00162288">
      <w:rPr>
        <w:noProof/>
        <w:lang w:val="es-ES" w:eastAsia="es-ES"/>
      </w:rPr>
      <w:pict>
        <v:line id="3 Conector recto" o:spid="_x0000_s2050" style="position:absolute;left:0;text-align:left;flip:y;z-index:251656704;visibility:visible" from="9pt,6.8pt" to="468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"/>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8754C5"/>
    <w:multiLevelType w:val="multilevel"/>
    <w:tmpl w:val="1A045DC0"/>
    <w:lvl w:ilvl="0">
      <w:start w:val="1"/>
      <w:numFmt w:val="decimal"/>
      <w:pStyle w:val="Ttulo1"/>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
    <w:nsid w:val="42F31CB2"/>
    <w:multiLevelType w:val="hybridMultilevel"/>
    <w:tmpl w:val="36EE9E86"/>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2">
    <w:nsid w:val="49F86F49"/>
    <w:multiLevelType w:val="hybridMultilevel"/>
    <w:tmpl w:val="7766EBD8"/>
    <w:lvl w:ilvl="0" w:tplc="58202734">
      <w:numFmt w:val="bullet"/>
      <w:lvlText w:val="-"/>
      <w:lvlJc w:val="left"/>
      <w:pPr>
        <w:ind w:left="720" w:hanging="360"/>
      </w:pPr>
      <w:rPr>
        <w:rFonts w:ascii="Calibri" w:eastAsia="Times New Roman" w:hAnsi="Calibri" w:hint="default"/>
      </w:rPr>
    </w:lvl>
    <w:lvl w:ilvl="1" w:tplc="140A0003" w:tentative="1">
      <w:start w:val="1"/>
      <w:numFmt w:val="bullet"/>
      <w:lvlText w:val="o"/>
      <w:lvlJc w:val="left"/>
      <w:pPr>
        <w:ind w:left="1440" w:hanging="360"/>
      </w:pPr>
      <w:rPr>
        <w:rFonts w:ascii="Courier New" w:hAnsi="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3">
    <w:nsid w:val="5B884032"/>
    <w:multiLevelType w:val="hybridMultilevel"/>
    <w:tmpl w:val="1BD88B8A"/>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4">
    <w:nsid w:val="6AF44F8C"/>
    <w:multiLevelType w:val="hybridMultilevel"/>
    <w:tmpl w:val="F586CD9A"/>
    <w:lvl w:ilvl="0" w:tplc="DDE0675E">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
    <w:nsid w:val="7885668D"/>
    <w:multiLevelType w:val="hybridMultilevel"/>
    <w:tmpl w:val="548874E2"/>
    <w:lvl w:ilvl="0" w:tplc="B6D0D15C">
      <w:start w:val="1"/>
      <w:numFmt w:val="decimal"/>
      <w:lvlText w:val="%1."/>
      <w:lvlJc w:val="left"/>
      <w:pPr>
        <w:ind w:left="1440" w:hanging="360"/>
      </w:pPr>
      <w:rPr>
        <w:rFonts w:hint="default"/>
      </w:r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num w:numId="1">
    <w:abstractNumId w:val="0"/>
  </w:num>
  <w:num w:numId="2">
    <w:abstractNumId w:val="2"/>
  </w:num>
  <w:num w:numId="3">
    <w:abstractNumId w:val="0"/>
  </w:num>
  <w:num w:numId="4">
    <w:abstractNumId w:val="0"/>
  </w:num>
  <w:num w:numId="5">
    <w:abstractNumId w:val="0"/>
  </w:num>
  <w:num w:numId="6">
    <w:abstractNumId w:val="4"/>
  </w:num>
  <w:num w:numId="7">
    <w:abstractNumId w:val="0"/>
  </w:num>
  <w:num w:numId="8">
    <w:abstractNumId w:val="0"/>
  </w:num>
  <w:num w:numId="9">
    <w:abstractNumId w:val="0"/>
  </w:num>
  <w:num w:numId="10">
    <w:abstractNumId w:val="0"/>
  </w:num>
  <w:num w:numId="11">
    <w:abstractNumId w:val="0"/>
  </w:num>
  <w:num w:numId="12">
    <w:abstractNumId w:val="3"/>
  </w:num>
  <w:num w:numId="1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0"/>
  </w:num>
  <w:num w:numId="1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
  </w:num>
  <w:num w:numId="19">
    <w:abstractNumId w:val="0"/>
  </w:num>
  <w:num w:numId="20">
    <w:abstractNumId w:val="0"/>
  </w:num>
  <w:num w:numId="2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proofState w:spelling="clean"/>
  <w:defaultTabStop w:val="708"/>
  <w:hyphenationZone w:val="425"/>
  <w:characterSpacingControl w:val="doNotCompress"/>
  <w:hdrShapeDefaults>
    <o:shapedefaults v:ext="edit" spidmax="10242"/>
    <o:shapelayout v:ext="edit">
      <o:idmap v:ext="edit" data="2"/>
    </o:shapelayout>
  </w:hdrShapeDefaults>
  <w:footnotePr>
    <w:footnote w:id="-1"/>
    <w:footnote w:id="0"/>
  </w:footnotePr>
  <w:endnotePr>
    <w:endnote w:id="-1"/>
    <w:endnote w:id="0"/>
  </w:endnotePr>
  <w:compat/>
  <w:rsids>
    <w:rsidRoot w:val="00DD0644"/>
    <w:rsid w:val="00002FEE"/>
    <w:rsid w:val="00003182"/>
    <w:rsid w:val="000148BA"/>
    <w:rsid w:val="000229E2"/>
    <w:rsid w:val="0002365B"/>
    <w:rsid w:val="000503B5"/>
    <w:rsid w:val="00053516"/>
    <w:rsid w:val="00054F53"/>
    <w:rsid w:val="00057E3E"/>
    <w:rsid w:val="00073354"/>
    <w:rsid w:val="000776C9"/>
    <w:rsid w:val="0007790A"/>
    <w:rsid w:val="00077982"/>
    <w:rsid w:val="00090995"/>
    <w:rsid w:val="000A2F03"/>
    <w:rsid w:val="000A375E"/>
    <w:rsid w:val="000A4A72"/>
    <w:rsid w:val="000B38B4"/>
    <w:rsid w:val="000D2554"/>
    <w:rsid w:val="000E14A1"/>
    <w:rsid w:val="000E5890"/>
    <w:rsid w:val="000E683B"/>
    <w:rsid w:val="000F3BF2"/>
    <w:rsid w:val="001152E6"/>
    <w:rsid w:val="001332F5"/>
    <w:rsid w:val="00141DF2"/>
    <w:rsid w:val="001606A7"/>
    <w:rsid w:val="00162288"/>
    <w:rsid w:val="00177816"/>
    <w:rsid w:val="00185C0A"/>
    <w:rsid w:val="001921B7"/>
    <w:rsid w:val="0019455E"/>
    <w:rsid w:val="00195023"/>
    <w:rsid w:val="001A313C"/>
    <w:rsid w:val="001B253C"/>
    <w:rsid w:val="001B54B5"/>
    <w:rsid w:val="001C0DEB"/>
    <w:rsid w:val="001C233B"/>
    <w:rsid w:val="001C2393"/>
    <w:rsid w:val="001D051F"/>
    <w:rsid w:val="001D4867"/>
    <w:rsid w:val="001D73FC"/>
    <w:rsid w:val="001E0CCD"/>
    <w:rsid w:val="001E17D9"/>
    <w:rsid w:val="001E355F"/>
    <w:rsid w:val="001E3695"/>
    <w:rsid w:val="001F1ABB"/>
    <w:rsid w:val="001F663A"/>
    <w:rsid w:val="00210268"/>
    <w:rsid w:val="002139D8"/>
    <w:rsid w:val="00213A6E"/>
    <w:rsid w:val="002177A4"/>
    <w:rsid w:val="00223A17"/>
    <w:rsid w:val="00235EEA"/>
    <w:rsid w:val="00237894"/>
    <w:rsid w:val="002450F0"/>
    <w:rsid w:val="00252B5E"/>
    <w:rsid w:val="00254523"/>
    <w:rsid w:val="00255635"/>
    <w:rsid w:val="0028578F"/>
    <w:rsid w:val="00297B6B"/>
    <w:rsid w:val="002A39CE"/>
    <w:rsid w:val="002B043B"/>
    <w:rsid w:val="002B120E"/>
    <w:rsid w:val="002B38D0"/>
    <w:rsid w:val="002B77A4"/>
    <w:rsid w:val="002C462F"/>
    <w:rsid w:val="002C7220"/>
    <w:rsid w:val="002D5016"/>
    <w:rsid w:val="002E715A"/>
    <w:rsid w:val="002F44AB"/>
    <w:rsid w:val="002F6507"/>
    <w:rsid w:val="002F6887"/>
    <w:rsid w:val="003013F5"/>
    <w:rsid w:val="003034A2"/>
    <w:rsid w:val="0030362B"/>
    <w:rsid w:val="0030624C"/>
    <w:rsid w:val="00306696"/>
    <w:rsid w:val="0031013C"/>
    <w:rsid w:val="00316A83"/>
    <w:rsid w:val="00316AC4"/>
    <w:rsid w:val="003174E1"/>
    <w:rsid w:val="00320F7C"/>
    <w:rsid w:val="00326279"/>
    <w:rsid w:val="0033080D"/>
    <w:rsid w:val="00331C2E"/>
    <w:rsid w:val="00334BDA"/>
    <w:rsid w:val="00343E86"/>
    <w:rsid w:val="0035184F"/>
    <w:rsid w:val="00363E35"/>
    <w:rsid w:val="00382157"/>
    <w:rsid w:val="00393FE3"/>
    <w:rsid w:val="003A04A3"/>
    <w:rsid w:val="003A5D9A"/>
    <w:rsid w:val="003B2D37"/>
    <w:rsid w:val="003C5B04"/>
    <w:rsid w:val="003C74A9"/>
    <w:rsid w:val="003D664B"/>
    <w:rsid w:val="003E224C"/>
    <w:rsid w:val="003E2C5A"/>
    <w:rsid w:val="003E5036"/>
    <w:rsid w:val="003F2BA4"/>
    <w:rsid w:val="00407936"/>
    <w:rsid w:val="00415EFB"/>
    <w:rsid w:val="0042112E"/>
    <w:rsid w:val="00426AA8"/>
    <w:rsid w:val="00432C2B"/>
    <w:rsid w:val="00432EDD"/>
    <w:rsid w:val="00433097"/>
    <w:rsid w:val="00433D87"/>
    <w:rsid w:val="00434B36"/>
    <w:rsid w:val="00440AEF"/>
    <w:rsid w:val="004419EC"/>
    <w:rsid w:val="00445F45"/>
    <w:rsid w:val="0046439A"/>
    <w:rsid w:val="004658E8"/>
    <w:rsid w:val="004705D3"/>
    <w:rsid w:val="0047166F"/>
    <w:rsid w:val="004804FE"/>
    <w:rsid w:val="0048116E"/>
    <w:rsid w:val="004867C6"/>
    <w:rsid w:val="00492FD7"/>
    <w:rsid w:val="004A4A1D"/>
    <w:rsid w:val="004A4D17"/>
    <w:rsid w:val="004B249A"/>
    <w:rsid w:val="004B2582"/>
    <w:rsid w:val="004B754A"/>
    <w:rsid w:val="004C6B16"/>
    <w:rsid w:val="004E05D2"/>
    <w:rsid w:val="004E768F"/>
    <w:rsid w:val="004E7935"/>
    <w:rsid w:val="004F082F"/>
    <w:rsid w:val="004F1334"/>
    <w:rsid w:val="004F62C3"/>
    <w:rsid w:val="005006B4"/>
    <w:rsid w:val="00501996"/>
    <w:rsid w:val="00501B50"/>
    <w:rsid w:val="005051EB"/>
    <w:rsid w:val="00505D08"/>
    <w:rsid w:val="00505E4D"/>
    <w:rsid w:val="00511172"/>
    <w:rsid w:val="00514278"/>
    <w:rsid w:val="00523472"/>
    <w:rsid w:val="00525648"/>
    <w:rsid w:val="00530173"/>
    <w:rsid w:val="005350D1"/>
    <w:rsid w:val="00567565"/>
    <w:rsid w:val="00573E03"/>
    <w:rsid w:val="00575D05"/>
    <w:rsid w:val="005B55B7"/>
    <w:rsid w:val="005B5725"/>
    <w:rsid w:val="005E1B33"/>
    <w:rsid w:val="005E1C82"/>
    <w:rsid w:val="005E1DCE"/>
    <w:rsid w:val="005E76A6"/>
    <w:rsid w:val="005F483D"/>
    <w:rsid w:val="006079FF"/>
    <w:rsid w:val="00617FDB"/>
    <w:rsid w:val="006246B6"/>
    <w:rsid w:val="006322E4"/>
    <w:rsid w:val="00637284"/>
    <w:rsid w:val="00646B8C"/>
    <w:rsid w:val="0065158F"/>
    <w:rsid w:val="00654001"/>
    <w:rsid w:val="0065644A"/>
    <w:rsid w:val="00657587"/>
    <w:rsid w:val="00657E4C"/>
    <w:rsid w:val="00666D89"/>
    <w:rsid w:val="006743CC"/>
    <w:rsid w:val="00683806"/>
    <w:rsid w:val="0068414C"/>
    <w:rsid w:val="006842FA"/>
    <w:rsid w:val="006846BE"/>
    <w:rsid w:val="00697FED"/>
    <w:rsid w:val="006A34F2"/>
    <w:rsid w:val="006A4BAA"/>
    <w:rsid w:val="006A5485"/>
    <w:rsid w:val="006B750E"/>
    <w:rsid w:val="006D1DBD"/>
    <w:rsid w:val="006D21B3"/>
    <w:rsid w:val="006D3BCD"/>
    <w:rsid w:val="006D4635"/>
    <w:rsid w:val="006F4214"/>
    <w:rsid w:val="00703297"/>
    <w:rsid w:val="007042A9"/>
    <w:rsid w:val="00714E65"/>
    <w:rsid w:val="007166BC"/>
    <w:rsid w:val="007228B3"/>
    <w:rsid w:val="007359FE"/>
    <w:rsid w:val="00743AC8"/>
    <w:rsid w:val="00744E36"/>
    <w:rsid w:val="007465E5"/>
    <w:rsid w:val="0075263D"/>
    <w:rsid w:val="00755BDC"/>
    <w:rsid w:val="00756228"/>
    <w:rsid w:val="00764045"/>
    <w:rsid w:val="00765916"/>
    <w:rsid w:val="00771BDE"/>
    <w:rsid w:val="0077770F"/>
    <w:rsid w:val="00783FF9"/>
    <w:rsid w:val="007A3B5D"/>
    <w:rsid w:val="007B6E56"/>
    <w:rsid w:val="007D1A08"/>
    <w:rsid w:val="007D5833"/>
    <w:rsid w:val="007F4350"/>
    <w:rsid w:val="007F63D4"/>
    <w:rsid w:val="00805004"/>
    <w:rsid w:val="00805A30"/>
    <w:rsid w:val="00830677"/>
    <w:rsid w:val="0083508D"/>
    <w:rsid w:val="00845BF4"/>
    <w:rsid w:val="0084656C"/>
    <w:rsid w:val="00860BA5"/>
    <w:rsid w:val="008673F1"/>
    <w:rsid w:val="0087256A"/>
    <w:rsid w:val="008A642D"/>
    <w:rsid w:val="008B3EAB"/>
    <w:rsid w:val="008B79B5"/>
    <w:rsid w:val="008C0DF1"/>
    <w:rsid w:val="008C21DE"/>
    <w:rsid w:val="008D20D4"/>
    <w:rsid w:val="008D226C"/>
    <w:rsid w:val="008D709C"/>
    <w:rsid w:val="008E345E"/>
    <w:rsid w:val="008E36E7"/>
    <w:rsid w:val="008F1A3E"/>
    <w:rsid w:val="008F55DE"/>
    <w:rsid w:val="00903F44"/>
    <w:rsid w:val="009176DC"/>
    <w:rsid w:val="00924DA6"/>
    <w:rsid w:val="00924F5E"/>
    <w:rsid w:val="00926344"/>
    <w:rsid w:val="00934168"/>
    <w:rsid w:val="00941F1A"/>
    <w:rsid w:val="00947F0B"/>
    <w:rsid w:val="0095775A"/>
    <w:rsid w:val="009610E4"/>
    <w:rsid w:val="0096670F"/>
    <w:rsid w:val="00974585"/>
    <w:rsid w:val="0097465D"/>
    <w:rsid w:val="009759E6"/>
    <w:rsid w:val="00984677"/>
    <w:rsid w:val="009A24A5"/>
    <w:rsid w:val="009A670B"/>
    <w:rsid w:val="009B180A"/>
    <w:rsid w:val="009B1B64"/>
    <w:rsid w:val="009B1BCA"/>
    <w:rsid w:val="009C3BAE"/>
    <w:rsid w:val="009E0F14"/>
    <w:rsid w:val="009E142E"/>
    <w:rsid w:val="009E5091"/>
    <w:rsid w:val="009F5670"/>
    <w:rsid w:val="00A111C2"/>
    <w:rsid w:val="00A12EC3"/>
    <w:rsid w:val="00A22A56"/>
    <w:rsid w:val="00A27999"/>
    <w:rsid w:val="00A31C01"/>
    <w:rsid w:val="00A36AD8"/>
    <w:rsid w:val="00A526FE"/>
    <w:rsid w:val="00A75224"/>
    <w:rsid w:val="00A762D9"/>
    <w:rsid w:val="00A930F4"/>
    <w:rsid w:val="00A97087"/>
    <w:rsid w:val="00AA629C"/>
    <w:rsid w:val="00AA6C9C"/>
    <w:rsid w:val="00AA7175"/>
    <w:rsid w:val="00AB29C6"/>
    <w:rsid w:val="00AB39B6"/>
    <w:rsid w:val="00AC2BCF"/>
    <w:rsid w:val="00AC5753"/>
    <w:rsid w:val="00AD2DA9"/>
    <w:rsid w:val="00AD550B"/>
    <w:rsid w:val="00AD78CC"/>
    <w:rsid w:val="00B018E1"/>
    <w:rsid w:val="00B0366E"/>
    <w:rsid w:val="00B063D3"/>
    <w:rsid w:val="00B0676D"/>
    <w:rsid w:val="00B108D9"/>
    <w:rsid w:val="00B122FF"/>
    <w:rsid w:val="00B14384"/>
    <w:rsid w:val="00B172C5"/>
    <w:rsid w:val="00B21DDF"/>
    <w:rsid w:val="00B26380"/>
    <w:rsid w:val="00B33629"/>
    <w:rsid w:val="00B37D10"/>
    <w:rsid w:val="00B43DB3"/>
    <w:rsid w:val="00B464FE"/>
    <w:rsid w:val="00B50E23"/>
    <w:rsid w:val="00B54A1D"/>
    <w:rsid w:val="00B55A92"/>
    <w:rsid w:val="00B64AF1"/>
    <w:rsid w:val="00B72D44"/>
    <w:rsid w:val="00B83E7F"/>
    <w:rsid w:val="00B849E2"/>
    <w:rsid w:val="00B86245"/>
    <w:rsid w:val="00B94FAF"/>
    <w:rsid w:val="00BB0BEC"/>
    <w:rsid w:val="00BB1E81"/>
    <w:rsid w:val="00BB5D05"/>
    <w:rsid w:val="00BC2384"/>
    <w:rsid w:val="00BC7A7F"/>
    <w:rsid w:val="00BC7F07"/>
    <w:rsid w:val="00BD6AD9"/>
    <w:rsid w:val="00BD6D3C"/>
    <w:rsid w:val="00BE4EA3"/>
    <w:rsid w:val="00BF13BE"/>
    <w:rsid w:val="00BF4ED2"/>
    <w:rsid w:val="00C00872"/>
    <w:rsid w:val="00C148FB"/>
    <w:rsid w:val="00C15EC6"/>
    <w:rsid w:val="00C24D80"/>
    <w:rsid w:val="00C33CE7"/>
    <w:rsid w:val="00C34C1F"/>
    <w:rsid w:val="00C524A0"/>
    <w:rsid w:val="00C524D5"/>
    <w:rsid w:val="00C567D8"/>
    <w:rsid w:val="00C573E0"/>
    <w:rsid w:val="00C65A25"/>
    <w:rsid w:val="00C67F46"/>
    <w:rsid w:val="00C817A0"/>
    <w:rsid w:val="00C84D5A"/>
    <w:rsid w:val="00C90BD0"/>
    <w:rsid w:val="00C94E64"/>
    <w:rsid w:val="00C95E61"/>
    <w:rsid w:val="00CA133E"/>
    <w:rsid w:val="00CA3366"/>
    <w:rsid w:val="00CA6732"/>
    <w:rsid w:val="00CB2E69"/>
    <w:rsid w:val="00CB33DF"/>
    <w:rsid w:val="00CB669E"/>
    <w:rsid w:val="00CC094D"/>
    <w:rsid w:val="00CC2AF6"/>
    <w:rsid w:val="00CC4489"/>
    <w:rsid w:val="00CD27B7"/>
    <w:rsid w:val="00CD5303"/>
    <w:rsid w:val="00CE2D30"/>
    <w:rsid w:val="00CE3261"/>
    <w:rsid w:val="00CF1602"/>
    <w:rsid w:val="00CF2C94"/>
    <w:rsid w:val="00CF4220"/>
    <w:rsid w:val="00D061DC"/>
    <w:rsid w:val="00D12C0D"/>
    <w:rsid w:val="00D30AB7"/>
    <w:rsid w:val="00D44B52"/>
    <w:rsid w:val="00D465CD"/>
    <w:rsid w:val="00D541DA"/>
    <w:rsid w:val="00D54270"/>
    <w:rsid w:val="00D63096"/>
    <w:rsid w:val="00D64F5D"/>
    <w:rsid w:val="00D66A9C"/>
    <w:rsid w:val="00D73339"/>
    <w:rsid w:val="00DA3037"/>
    <w:rsid w:val="00DA41BD"/>
    <w:rsid w:val="00DB2307"/>
    <w:rsid w:val="00DC0A01"/>
    <w:rsid w:val="00DC2D05"/>
    <w:rsid w:val="00DD0644"/>
    <w:rsid w:val="00DE1C76"/>
    <w:rsid w:val="00DE3E53"/>
    <w:rsid w:val="00DE655C"/>
    <w:rsid w:val="00DE7B30"/>
    <w:rsid w:val="00E02B39"/>
    <w:rsid w:val="00E03009"/>
    <w:rsid w:val="00E055AD"/>
    <w:rsid w:val="00E075D1"/>
    <w:rsid w:val="00E07DAD"/>
    <w:rsid w:val="00E1435C"/>
    <w:rsid w:val="00E158FE"/>
    <w:rsid w:val="00E21A2D"/>
    <w:rsid w:val="00E27265"/>
    <w:rsid w:val="00E31162"/>
    <w:rsid w:val="00E527D4"/>
    <w:rsid w:val="00E6089D"/>
    <w:rsid w:val="00E63619"/>
    <w:rsid w:val="00E72E7F"/>
    <w:rsid w:val="00E944AB"/>
    <w:rsid w:val="00E9647D"/>
    <w:rsid w:val="00EA1281"/>
    <w:rsid w:val="00EA58E3"/>
    <w:rsid w:val="00EC04AF"/>
    <w:rsid w:val="00EC11B6"/>
    <w:rsid w:val="00EC4709"/>
    <w:rsid w:val="00ED62CC"/>
    <w:rsid w:val="00EE1DB4"/>
    <w:rsid w:val="00EE2CDE"/>
    <w:rsid w:val="00F02C06"/>
    <w:rsid w:val="00F1628E"/>
    <w:rsid w:val="00F16A27"/>
    <w:rsid w:val="00F176EF"/>
    <w:rsid w:val="00F23D35"/>
    <w:rsid w:val="00F257C2"/>
    <w:rsid w:val="00F2657F"/>
    <w:rsid w:val="00F2710B"/>
    <w:rsid w:val="00F277C2"/>
    <w:rsid w:val="00F37D8B"/>
    <w:rsid w:val="00F472C4"/>
    <w:rsid w:val="00F53FBB"/>
    <w:rsid w:val="00F70798"/>
    <w:rsid w:val="00F70FAC"/>
    <w:rsid w:val="00F71C7F"/>
    <w:rsid w:val="00F75338"/>
    <w:rsid w:val="00F82AC8"/>
    <w:rsid w:val="00F83A8B"/>
    <w:rsid w:val="00F85E28"/>
    <w:rsid w:val="00FA255E"/>
    <w:rsid w:val="00FA6355"/>
    <w:rsid w:val="00FA77A5"/>
    <w:rsid w:val="00FB3DBA"/>
    <w:rsid w:val="00FC1906"/>
    <w:rsid w:val="00FD2167"/>
    <w:rsid w:val="00FD7E1D"/>
    <w:rsid w:val="00FE1514"/>
    <w:rsid w:val="00FE43E0"/>
  </w:rsids>
  <m:mathPr>
    <m:mathFont m:val="Cambria Math"/>
    <m:brkBin m:val="before"/>
    <m:brkBinSub m:val="--"/>
    <m:smallFrac m:val="off"/>
    <m:dispDef/>
    <m:lMargin m:val="0"/>
    <m:rMargin m:val="0"/>
    <m:defJc m:val="centerGroup"/>
    <m:wrapIndent m:val="1440"/>
    <m:intLim m:val="subSup"/>
    <m:naryLim m:val="undOvr"/>
  </m:mathPr>
  <w:themeFontLang w:val="es-C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s-CR" w:eastAsia="es-CR"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uiPriority="39"/>
    <w:lsdException w:name="toc 2" w:locked="1" w:uiPriority="39"/>
    <w:lsdException w:name="toc 3" w:locked="1"/>
    <w:lsdException w:name="toc 4" w:locked="1"/>
    <w:lsdException w:name="toc 5" w:locked="1"/>
    <w:lsdException w:name="toc 6" w:locked="1"/>
    <w:lsdException w:name="toc 7" w:locked="1"/>
    <w:lsdException w:name="toc 8" w:locked="1"/>
    <w:lsdException w:name="toc 9" w:locked="1"/>
    <w:lsdException w:name="caption" w:locked="1" w:semiHidden="1" w:unhideWhenUsed="1" w:qFormat="1"/>
    <w:lsdException w:name="Title" w:locked="1" w:qFormat="1"/>
    <w:lsdException w:name="Default Paragraph Font" w:locked="1"/>
    <w:lsdException w:name="Subtitle" w:locked="1" w:qFormat="1"/>
    <w:lsdException w:name="Hyperlink" w:uiPriority="99"/>
    <w:lsdException w:name="FollowedHyperlink" w:uiPriority="99"/>
    <w:lsdException w:name="Strong" w:locked="1" w:qFormat="1"/>
    <w:lsdException w:name="Emphasis" w:locked="1" w:qFormat="1"/>
    <w:lsdException w:name="No List" w:uiPriority="99"/>
    <w:lsdException w:name="Table Grid" w:lock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D0644"/>
    <w:pPr>
      <w:spacing w:after="200" w:line="360" w:lineRule="auto"/>
      <w:jc w:val="both"/>
    </w:pPr>
    <w:rPr>
      <w:rFonts w:eastAsia="Times New Roman"/>
      <w:sz w:val="22"/>
      <w:szCs w:val="22"/>
      <w:lang w:val="es-MX" w:eastAsia="en-US"/>
    </w:rPr>
  </w:style>
  <w:style w:type="paragraph" w:styleId="Ttulo1">
    <w:name w:val="heading 1"/>
    <w:basedOn w:val="Prrafodelista1"/>
    <w:next w:val="Normal"/>
    <w:link w:val="Ttulo1Car"/>
    <w:qFormat/>
    <w:rsid w:val="0019455E"/>
    <w:pPr>
      <w:numPr>
        <w:numId w:val="1"/>
      </w:numPr>
      <w:outlineLvl w:val="0"/>
    </w:pPr>
    <w:rPr>
      <w:rFonts w:eastAsia="Calibri"/>
      <w:b/>
    </w:rPr>
  </w:style>
  <w:style w:type="paragraph" w:styleId="Ttulo2">
    <w:name w:val="heading 2"/>
    <w:basedOn w:val="Ttulo1"/>
    <w:next w:val="Normal"/>
    <w:link w:val="Ttulo2Car"/>
    <w:qFormat/>
    <w:rsid w:val="0019455E"/>
    <w:pPr>
      <w:outlineLvl w:val="1"/>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4E768F"/>
    <w:pPr>
      <w:tabs>
        <w:tab w:val="center" w:pos="4419"/>
        <w:tab w:val="right" w:pos="8838"/>
      </w:tabs>
      <w:spacing w:after="0" w:line="240" w:lineRule="auto"/>
    </w:pPr>
    <w:rPr>
      <w:rFonts w:eastAsia="Calibri"/>
      <w:sz w:val="20"/>
      <w:szCs w:val="20"/>
    </w:rPr>
  </w:style>
  <w:style w:type="character" w:customStyle="1" w:styleId="EncabezadoCar">
    <w:name w:val="Encabezado Car"/>
    <w:link w:val="Encabezado"/>
    <w:locked/>
    <w:rsid w:val="004E768F"/>
    <w:rPr>
      <w:rFonts w:cs="Times New Roman"/>
      <w:lang w:val="es-MX"/>
    </w:rPr>
  </w:style>
  <w:style w:type="paragraph" w:styleId="Piedepgina">
    <w:name w:val="footer"/>
    <w:basedOn w:val="Normal"/>
    <w:link w:val="PiedepginaCar"/>
    <w:rsid w:val="004E768F"/>
    <w:pPr>
      <w:tabs>
        <w:tab w:val="center" w:pos="4419"/>
        <w:tab w:val="right" w:pos="8838"/>
      </w:tabs>
      <w:spacing w:after="0" w:line="240" w:lineRule="auto"/>
    </w:pPr>
    <w:rPr>
      <w:rFonts w:eastAsia="Calibri"/>
      <w:sz w:val="20"/>
      <w:szCs w:val="20"/>
    </w:rPr>
  </w:style>
  <w:style w:type="character" w:customStyle="1" w:styleId="PiedepginaCar">
    <w:name w:val="Pie de página Car"/>
    <w:link w:val="Piedepgina"/>
    <w:locked/>
    <w:rsid w:val="004E768F"/>
    <w:rPr>
      <w:rFonts w:cs="Times New Roman"/>
      <w:lang w:val="es-MX"/>
    </w:rPr>
  </w:style>
  <w:style w:type="paragraph" w:styleId="Textodeglobo">
    <w:name w:val="Balloon Text"/>
    <w:basedOn w:val="Normal"/>
    <w:link w:val="TextodegloboCar"/>
    <w:semiHidden/>
    <w:rsid w:val="004E768F"/>
    <w:pPr>
      <w:spacing w:after="0" w:line="240" w:lineRule="auto"/>
    </w:pPr>
    <w:rPr>
      <w:rFonts w:ascii="Tahoma" w:eastAsia="Calibri" w:hAnsi="Tahoma"/>
      <w:sz w:val="16"/>
      <w:szCs w:val="16"/>
    </w:rPr>
  </w:style>
  <w:style w:type="character" w:customStyle="1" w:styleId="TextodegloboCar">
    <w:name w:val="Texto de globo Car"/>
    <w:link w:val="Textodeglobo"/>
    <w:semiHidden/>
    <w:locked/>
    <w:rsid w:val="004E768F"/>
    <w:rPr>
      <w:rFonts w:ascii="Tahoma" w:hAnsi="Tahoma" w:cs="Tahoma"/>
      <w:sz w:val="16"/>
      <w:szCs w:val="16"/>
      <w:lang w:val="es-MX"/>
    </w:rPr>
  </w:style>
  <w:style w:type="paragraph" w:customStyle="1" w:styleId="Prrafodelista1">
    <w:name w:val="Párrafo de lista1"/>
    <w:basedOn w:val="Normal"/>
    <w:rsid w:val="009759E6"/>
    <w:pPr>
      <w:ind w:left="720"/>
      <w:contextualSpacing/>
    </w:pPr>
  </w:style>
  <w:style w:type="character" w:customStyle="1" w:styleId="Ttulo1Car">
    <w:name w:val="Título 1 Car"/>
    <w:link w:val="Ttulo1"/>
    <w:locked/>
    <w:rsid w:val="0019455E"/>
    <w:rPr>
      <w:rFonts w:ascii="Calibri" w:hAnsi="Calibri"/>
      <w:b/>
      <w:sz w:val="22"/>
      <w:szCs w:val="22"/>
      <w:lang w:val="es-MX" w:eastAsia="en-US" w:bidi="ar-SA"/>
    </w:rPr>
  </w:style>
  <w:style w:type="paragraph" w:customStyle="1" w:styleId="TtulodeTDC1">
    <w:name w:val="Título de TDC1"/>
    <w:basedOn w:val="Ttulo1"/>
    <w:next w:val="Normal"/>
    <w:rsid w:val="009759E6"/>
    <w:pPr>
      <w:keepNext/>
      <w:keepLines/>
      <w:numPr>
        <w:numId w:val="0"/>
      </w:numPr>
      <w:spacing w:before="480" w:after="0" w:line="276" w:lineRule="auto"/>
      <w:contextualSpacing w:val="0"/>
      <w:jc w:val="left"/>
      <w:outlineLvl w:val="9"/>
    </w:pPr>
    <w:rPr>
      <w:rFonts w:ascii="Cambria" w:hAnsi="Cambria"/>
      <w:bCs/>
      <w:color w:val="365F91"/>
      <w:sz w:val="28"/>
      <w:szCs w:val="28"/>
      <w:lang w:val="es-CR" w:eastAsia="es-CR"/>
    </w:rPr>
  </w:style>
  <w:style w:type="paragraph" w:styleId="TDC1">
    <w:name w:val="toc 1"/>
    <w:basedOn w:val="Normal"/>
    <w:next w:val="Normal"/>
    <w:autoRedefine/>
    <w:uiPriority w:val="39"/>
    <w:rsid w:val="009759E6"/>
    <w:pPr>
      <w:spacing w:after="100"/>
    </w:pPr>
  </w:style>
  <w:style w:type="character" w:styleId="Hipervnculo">
    <w:name w:val="Hyperlink"/>
    <w:uiPriority w:val="99"/>
    <w:rsid w:val="009759E6"/>
    <w:rPr>
      <w:rFonts w:cs="Times New Roman"/>
      <w:color w:val="0000FF"/>
      <w:u w:val="single"/>
    </w:rPr>
  </w:style>
  <w:style w:type="character" w:customStyle="1" w:styleId="Ttulo2Car">
    <w:name w:val="Título 2 Car"/>
    <w:link w:val="Ttulo2"/>
    <w:locked/>
    <w:rsid w:val="0019455E"/>
    <w:rPr>
      <w:b/>
      <w:sz w:val="22"/>
      <w:szCs w:val="22"/>
      <w:lang w:val="es-MX" w:eastAsia="en-US"/>
    </w:rPr>
  </w:style>
  <w:style w:type="paragraph" w:styleId="TDC2">
    <w:name w:val="toc 2"/>
    <w:basedOn w:val="Normal"/>
    <w:next w:val="Normal"/>
    <w:autoRedefine/>
    <w:uiPriority w:val="39"/>
    <w:rsid w:val="0019455E"/>
    <w:pPr>
      <w:spacing w:after="100"/>
      <w:ind w:left="220"/>
    </w:pPr>
  </w:style>
  <w:style w:type="character" w:styleId="Nmerodepgina">
    <w:name w:val="page number"/>
    <w:basedOn w:val="Fuentedeprrafopredeter"/>
    <w:rsid w:val="002F6507"/>
  </w:style>
  <w:style w:type="paragraph" w:styleId="Prrafodelista">
    <w:name w:val="List Paragraph"/>
    <w:basedOn w:val="Normal"/>
    <w:uiPriority w:val="34"/>
    <w:qFormat/>
    <w:rsid w:val="000229E2"/>
    <w:pPr>
      <w:spacing w:line="276" w:lineRule="auto"/>
      <w:ind w:left="720"/>
      <w:contextualSpacing/>
      <w:jc w:val="left"/>
    </w:pPr>
    <w:rPr>
      <w:rFonts w:eastAsia="Calibri"/>
      <w:lang w:val="es-ES"/>
    </w:rPr>
  </w:style>
  <w:style w:type="character" w:styleId="Textodelmarcadordeposicin">
    <w:name w:val="Placeholder Text"/>
    <w:basedOn w:val="Fuentedeprrafopredeter"/>
    <w:uiPriority w:val="99"/>
    <w:semiHidden/>
    <w:rsid w:val="00501996"/>
    <w:rPr>
      <w:color w:val="808080"/>
    </w:rPr>
  </w:style>
  <w:style w:type="character" w:styleId="Hipervnculovisitado">
    <w:name w:val="FollowedHyperlink"/>
    <w:basedOn w:val="Fuentedeprrafopredeter"/>
    <w:uiPriority w:val="99"/>
    <w:unhideWhenUsed/>
    <w:rsid w:val="00F85E28"/>
    <w:rPr>
      <w:color w:val="800080"/>
      <w:u w:val="single"/>
    </w:rPr>
  </w:style>
  <w:style w:type="paragraph" w:customStyle="1" w:styleId="xl65">
    <w:name w:val="xl65"/>
    <w:basedOn w:val="Normal"/>
    <w:rsid w:val="00F85E2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66">
    <w:name w:val="xl66"/>
    <w:basedOn w:val="Normal"/>
    <w:rsid w:val="00F85E28"/>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67">
    <w:name w:val="xl67"/>
    <w:basedOn w:val="Normal"/>
    <w:rsid w:val="00F85E28"/>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68">
    <w:name w:val="xl68"/>
    <w:basedOn w:val="Normal"/>
    <w:rsid w:val="00F85E28"/>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69">
    <w:name w:val="xl69"/>
    <w:basedOn w:val="Normal"/>
    <w:rsid w:val="00F85E28"/>
    <w:pPr>
      <w:pBdr>
        <w:left w:val="single" w:sz="8" w:space="0" w:color="auto"/>
        <w:bottom w:val="single" w:sz="4" w:space="0" w:color="auto"/>
        <w:right w:val="single" w:sz="4"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70">
    <w:name w:val="xl70"/>
    <w:basedOn w:val="Normal"/>
    <w:rsid w:val="00F85E28"/>
    <w:pPr>
      <w:pBdr>
        <w:left w:val="single" w:sz="4" w:space="0" w:color="auto"/>
        <w:bottom w:val="single" w:sz="4" w:space="0" w:color="auto"/>
        <w:right w:val="single" w:sz="4"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71">
    <w:name w:val="xl71"/>
    <w:basedOn w:val="Normal"/>
    <w:rsid w:val="00F85E28"/>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72">
    <w:name w:val="xl72"/>
    <w:basedOn w:val="Normal"/>
    <w:rsid w:val="00F85E28"/>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73">
    <w:name w:val="xl73"/>
    <w:basedOn w:val="Normal"/>
    <w:rsid w:val="00F85E28"/>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74">
    <w:name w:val="xl74"/>
    <w:basedOn w:val="Normal"/>
    <w:rsid w:val="00F85E28"/>
    <w:pPr>
      <w:pBdr>
        <w:left w:val="single" w:sz="4" w:space="0" w:color="auto"/>
        <w:bottom w:val="single" w:sz="4" w:space="0" w:color="auto"/>
        <w:right w:val="single" w:sz="4"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75">
    <w:name w:val="xl75"/>
    <w:basedOn w:val="Normal"/>
    <w:rsid w:val="00F85E28"/>
    <w:pPr>
      <w:pBdr>
        <w:left w:val="single" w:sz="4" w:space="0" w:color="auto"/>
        <w:bottom w:val="single" w:sz="4" w:space="0" w:color="auto"/>
        <w:right w:val="single" w:sz="8"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76">
    <w:name w:val="xl76"/>
    <w:basedOn w:val="Normal"/>
    <w:rsid w:val="00F85E2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77">
    <w:name w:val="xl77"/>
    <w:basedOn w:val="Normal"/>
    <w:rsid w:val="00F85E28"/>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78">
    <w:name w:val="xl78"/>
    <w:basedOn w:val="Normal"/>
    <w:rsid w:val="00F85E28"/>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79">
    <w:name w:val="xl79"/>
    <w:basedOn w:val="Normal"/>
    <w:rsid w:val="00F85E28"/>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left"/>
    </w:pPr>
    <w:rPr>
      <w:rFonts w:ascii="Times New Roman" w:hAnsi="Times New Roman"/>
      <w:sz w:val="24"/>
      <w:szCs w:val="24"/>
      <w:lang w:val="es-CR" w:eastAsia="es-C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CR" w:eastAsia="es-C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265622290">
      <w:bodyDiv w:val="1"/>
      <w:marLeft w:val="0"/>
      <w:marRight w:val="0"/>
      <w:marTop w:val="0"/>
      <w:marBottom w:val="0"/>
      <w:divBdr>
        <w:top w:val="none" w:sz="0" w:space="0" w:color="auto"/>
        <w:left w:val="none" w:sz="0" w:space="0" w:color="auto"/>
        <w:bottom w:val="none" w:sz="0" w:space="0" w:color="auto"/>
        <w:right w:val="none" w:sz="0" w:space="0" w:color="auto"/>
      </w:divBdr>
    </w:div>
    <w:div w:id="1189489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jpeg"/><Relationship Id="rId18" Type="http://schemas.openxmlformats.org/officeDocument/2006/relationships/image" Target="media/image9.emf"/><Relationship Id="rId26" Type="http://schemas.openxmlformats.org/officeDocument/2006/relationships/image" Target="media/image17.jpeg"/><Relationship Id="rId39" Type="http://schemas.openxmlformats.org/officeDocument/2006/relationships/image" Target="media/image30.png"/><Relationship Id="rId3" Type="http://schemas.openxmlformats.org/officeDocument/2006/relationships/styles" Target="styles.xml"/><Relationship Id="rId21" Type="http://schemas.openxmlformats.org/officeDocument/2006/relationships/image" Target="media/image12.emf"/><Relationship Id="rId34" Type="http://schemas.openxmlformats.org/officeDocument/2006/relationships/image" Target="media/image25.jpeg"/><Relationship Id="rId42" Type="http://schemas.openxmlformats.org/officeDocument/2006/relationships/image" Target="media/image32.wmf"/><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3.xml"/><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9.png"/><Relationship Id="rId46"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1.emf"/><Relationship Id="rId29" Type="http://schemas.openxmlformats.org/officeDocument/2006/relationships/image" Target="media/image20.jpeg"/><Relationship Id="rId41" Type="http://schemas.openxmlformats.org/officeDocument/2006/relationships/oleObject" Target="embeddings/oleObject1.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wmf"/><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4.png"/><Relationship Id="rId28" Type="http://schemas.openxmlformats.org/officeDocument/2006/relationships/image" Target="media/image19.jpeg"/><Relationship Id="rId36" Type="http://schemas.openxmlformats.org/officeDocument/2006/relationships/image" Target="media/image27.png"/><Relationship Id="rId10" Type="http://schemas.openxmlformats.org/officeDocument/2006/relationships/footer" Target="footer2.xml"/><Relationship Id="rId19" Type="http://schemas.openxmlformats.org/officeDocument/2006/relationships/image" Target="media/image10.emf"/><Relationship Id="rId31" Type="http://schemas.openxmlformats.org/officeDocument/2006/relationships/image" Target="media/image22.jpe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jpeg"/><Relationship Id="rId22" Type="http://schemas.openxmlformats.org/officeDocument/2006/relationships/image" Target="media/image13.emf"/><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png"/><Relationship Id="rId43" Type="http://schemas.openxmlformats.org/officeDocument/2006/relationships/oleObject" Target="embeddings/oleObject2.bin"/></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BF85ED-0FA0-42B4-82AE-1F157E8DB5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TotalTime>
  <Pages>106</Pages>
  <Words>22064</Words>
  <Characters>121354</Characters>
  <Application>Microsoft Office Word</Application>
  <DocSecurity>0</DocSecurity>
  <Lines>1011</Lines>
  <Paragraphs>286</Paragraphs>
  <ScaleCrop>false</ScaleCrop>
  <HeadingPairs>
    <vt:vector size="2" baseType="variant">
      <vt:variant>
        <vt:lpstr>Título</vt:lpstr>
      </vt:variant>
      <vt:variant>
        <vt:i4>1</vt:i4>
      </vt:variant>
    </vt:vector>
  </HeadingPairs>
  <TitlesOfParts>
    <vt:vector size="1" baseType="lpstr">
      <vt:lpstr>Contenido</vt:lpstr>
    </vt:vector>
  </TitlesOfParts>
  <Company>Universidad de Costa Rica</Company>
  <LinksUpToDate>false</LinksUpToDate>
  <CharactersWithSpaces>143132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Contenido</dc:title>
  <dc:creator>ucr</dc:creator>
  <cp:lastModifiedBy>UCR</cp:lastModifiedBy>
  <cp:revision>3</cp:revision>
  <dcterms:created xsi:type="dcterms:W3CDTF">2015-02-02T14:26:00Z</dcterms:created>
  <dcterms:modified xsi:type="dcterms:W3CDTF">2015-02-02T15:19:00Z</dcterms:modified>
</cp:coreProperties>
</file>